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D26D" w14:textId="77777777" w:rsidR="00076A5C" w:rsidRPr="00B7185D" w:rsidRDefault="00076A5C" w:rsidP="00076A5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7185D">
        <w:rPr>
          <w:rFonts w:ascii="Times New Roman" w:hAnsi="Times New Roman"/>
          <w:sz w:val="24"/>
          <w:szCs w:val="24"/>
          <w:lang w:val="ru-RU"/>
        </w:rPr>
        <w:t>КЫРГЫЗСКАЯ РЕСПУБЛИКА</w:t>
      </w:r>
    </w:p>
    <w:p w14:paraId="3B585CF7" w14:textId="77777777" w:rsidR="00076A5C" w:rsidRPr="0022208C" w:rsidRDefault="00076A5C" w:rsidP="000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208C">
        <w:rPr>
          <w:rFonts w:ascii="Times New Roman" w:hAnsi="Times New Roman"/>
          <w:b/>
          <w:sz w:val="24"/>
          <w:szCs w:val="24"/>
          <w:lang w:val="ru-RU"/>
        </w:rPr>
        <w:t>ПРОЕКТ «</w:t>
      </w:r>
      <w:r w:rsidRPr="0022208C">
        <w:rPr>
          <w:rFonts w:ascii="Times New Roman" w:hAnsi="Times New Roman"/>
          <w:b/>
          <w:caps/>
          <w:sz w:val="24"/>
          <w:szCs w:val="24"/>
          <w:lang w:val="ru-RU"/>
        </w:rPr>
        <w:t>устойчивое восстановление ландшафтов в Кыргызской Республике</w:t>
      </w:r>
      <w:r w:rsidRPr="0022208C">
        <w:rPr>
          <w:rFonts w:ascii="Times New Roman" w:hAnsi="Times New Roman"/>
          <w:b/>
          <w:sz w:val="24"/>
          <w:szCs w:val="24"/>
          <w:lang w:val="ru-RU"/>
        </w:rPr>
        <w:t xml:space="preserve">» (ПРОГРАММА </w:t>
      </w:r>
      <w:r w:rsidRPr="00B7185D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</w:t>
      </w:r>
      <w:r w:rsidRPr="00B7185D">
        <w:rPr>
          <w:rFonts w:ascii="Times New Roman" w:hAnsi="Times New Roman"/>
          <w:b/>
          <w:sz w:val="24"/>
          <w:szCs w:val="24"/>
        </w:rPr>
        <w:t>SILAND</w:t>
      </w:r>
      <w:r w:rsidRPr="0022208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7185D">
        <w:rPr>
          <w:rFonts w:ascii="Times New Roman" w:hAnsi="Times New Roman"/>
          <w:b/>
          <w:sz w:val="24"/>
          <w:szCs w:val="24"/>
        </w:rPr>
        <w:t>CA</w:t>
      </w:r>
      <w:r w:rsidRPr="0022208C">
        <w:rPr>
          <w:rFonts w:ascii="Times New Roman" w:hAnsi="Times New Roman"/>
          <w:b/>
          <w:sz w:val="24"/>
          <w:szCs w:val="24"/>
          <w:lang w:val="ru-RU"/>
        </w:rPr>
        <w:t>+)</w:t>
      </w:r>
    </w:p>
    <w:p w14:paraId="47F34081" w14:textId="77777777" w:rsidR="00076A5C" w:rsidRDefault="00076A5C" w:rsidP="000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9FE675C" w14:textId="77777777" w:rsidR="00076A5C" w:rsidRDefault="00076A5C" w:rsidP="000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208C">
        <w:rPr>
          <w:rFonts w:ascii="Times New Roman" w:hAnsi="Times New Roman"/>
         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 New Roman"/>
          <w:b/>
          <w:sz w:val="24"/>
          <w:szCs w:val="24"/>
          <w:lang w:val="ru-RU"/>
        </w:rPr>
        <w:t>1.</w:t>
      </w:r>
      <w:r w:rsidRPr="0022208C">
        <w:rPr>
          <w:rFonts w:ascii="Times New Roman" w:hAnsi="Times New Roman"/>
          <w:b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12D1E">
        <w:rPr>
          <w:rFonts w:ascii="Times New Roman" w:hAnsi="Times New Roman"/>
          <w:b/>
          <w:sz w:val="24"/>
          <w:szCs w:val="24"/>
          <w:lang w:val="ru-RU"/>
        </w:rPr>
        <w:t>УКРЕПЛЕНИЕ УЧРЕЖДЕНИЙ И РЕГИОНАЛЬНОГО СОТРУДНИЧЕСТВА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0FD00DBD" w14:textId="77777777" w:rsidR="00076A5C" w:rsidRPr="0022208C" w:rsidRDefault="00076A5C" w:rsidP="000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9D7111E" w14:textId="77777777" w:rsidR="00C03744" w:rsidRPr="008314EE" w:rsidRDefault="00C03744" w:rsidP="00C0374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314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ТЕХНИЧЕСКОЕ ЗАДАНИЕ</w:t>
      </w:r>
    </w:p>
    <w:p w14:paraId="3AB86DE9" w14:textId="77777777" w:rsidR="00C03744" w:rsidRPr="0098242C" w:rsidRDefault="00C03744" w:rsidP="00C0374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5899737" w14:textId="33E39F42" w:rsidR="00826E52" w:rsidRPr="00826E52" w:rsidRDefault="00826E52" w:rsidP="00826E52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826E52">
        <w:rPr>
          <w:rFonts w:ascii="Times New Roman" w:hAnsi="Times New Roman" w:cs="Times New Roman"/>
          <w:b/>
          <w:bCs/>
          <w:caps/>
          <w:sz w:val="24"/>
          <w:szCs w:val="36"/>
          <w:lang w:val="ru-RU"/>
        </w:rPr>
        <w:t>консультант по поддержке процесса аккредитации поверочно-калибровочной лаборатории по требованиям</w:t>
      </w:r>
      <w:r w:rsidRPr="00826E5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Pr="005179B6">
        <w:rPr>
          <w:rFonts w:ascii="Times New Roman" w:hAnsi="Times New Roman" w:cs="Times New Roman"/>
          <w:b/>
          <w:bCs/>
          <w:sz w:val="28"/>
          <w:szCs w:val="28"/>
          <w:lang w:val="ru-RU"/>
        </w:rPr>
        <w:t>ISO 17025</w:t>
      </w:r>
    </w:p>
    <w:p w14:paraId="223EDFD0" w14:textId="6E86C55A" w:rsidR="00C03744" w:rsidRPr="0098242C" w:rsidRDefault="00C03744" w:rsidP="00C0374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38E1F7" w14:textId="21DB775D" w:rsidR="00076A5C" w:rsidRPr="00A23F7D" w:rsidRDefault="00076A5C" w:rsidP="001D41E2">
      <w:pPr>
        <w:pStyle w:val="2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A23F7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ОБЩАЯ ИНФОРМАЦИЯ</w:t>
      </w:r>
    </w:p>
    <w:p w14:paraId="70418058" w14:textId="0A4746DC" w:rsidR="00076A5C" w:rsidRPr="00A23F7D" w:rsidRDefault="00076A5C" w:rsidP="00076A5C">
      <w:pPr>
        <w:spacing w:before="240" w:line="276" w:lineRule="auto"/>
        <w:jc w:val="both"/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</w:pP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 xml:space="preserve">Проект «Устойчивое восстановление ландшафтов в Кыргызской Республике» подготовлен под эгидой программы Всемирного банка </w:t>
      </w: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</w:rPr>
        <w:t>RESILAND</w:t>
      </w: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 xml:space="preserve"> </w:t>
      </w: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</w:rPr>
        <w:t>CA</w:t>
      </w: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>+, целью которой является повышение устойчивости региональных ландшафтов в Центральной Азии. Программа была создана в 2019 году с целью предоставить странам Центральной Азии региональную основу для повышения устойчивости их ландшафтов посредством восстановления ландшафтов. Она финансирует аналитику и консультирование по восстановлению ландшафтов и поддерживает инвестиционные проекты в странах Центральной Азии</w:t>
      </w:r>
      <w:r w:rsidR="005A7956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>,</w:t>
      </w: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 xml:space="preserve"> объединенные Региональной платформой обмена для диалога на высоком уровне по снижению риска стихийных бедствий и восстановлению ландшафтов. Региональный подход Программы способствует восстановлению региональных и трансграничных ландшафтов, учитывая подверженность границ деградации земель, климатическим катастрофам, стихийным бедствиям и бедности.</w:t>
      </w:r>
    </w:p>
    <w:p w14:paraId="1BE591FA" w14:textId="77777777" w:rsidR="00076A5C" w:rsidRPr="00A23F7D" w:rsidRDefault="00076A5C" w:rsidP="00076A5C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23F7D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Целями проекта являются: </w:t>
      </w:r>
      <w:r w:rsidRPr="00A23F7D">
        <w:rPr>
          <w:rFonts w:ascii="Times New Roman" w:hAnsi="Times New Roman"/>
          <w:sz w:val="24"/>
          <w:szCs w:val="24"/>
          <w:lang w:val="ru-RU"/>
        </w:rPr>
        <w:t>(i) увеличение площадей, находящихся под устойчивым управлением ландшафтом в отдельных местах Кыргызской Республики; и (</w:t>
      </w:r>
      <w:proofErr w:type="spellStart"/>
      <w:r w:rsidRPr="00A23F7D">
        <w:rPr>
          <w:rFonts w:ascii="Times New Roman" w:hAnsi="Times New Roman"/>
          <w:sz w:val="24"/>
          <w:szCs w:val="24"/>
          <w:lang w:val="ru-RU"/>
        </w:rPr>
        <w:t>ii</w:t>
      </w:r>
      <w:proofErr w:type="spellEnd"/>
      <w:r w:rsidRPr="00A23F7D">
        <w:rPr>
          <w:rFonts w:ascii="Times New Roman" w:hAnsi="Times New Roman"/>
          <w:sz w:val="24"/>
          <w:szCs w:val="24"/>
          <w:lang w:val="ru-RU"/>
        </w:rPr>
        <w:t>) содействовать сотрудничеству Кыргызской Республики с другими странами Центральной Азии по восстановлению трансграничных ландшафтов.</w:t>
      </w:r>
    </w:p>
    <w:p w14:paraId="511DEDC6" w14:textId="77777777" w:rsidR="00076A5C" w:rsidRPr="00A23F7D" w:rsidRDefault="00076A5C" w:rsidP="00076A5C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23F7D">
        <w:rPr>
          <w:rFonts w:ascii="Times New Roman" w:hAnsi="Times New Roman"/>
          <w:sz w:val="24"/>
          <w:szCs w:val="24"/>
          <w:lang w:val="ru-RU"/>
        </w:rPr>
        <w:t xml:space="preserve">Финансирование проекта </w:t>
      </w:r>
      <w:r w:rsidRPr="00A23F7D">
        <w:rPr>
          <w:rFonts w:ascii="Times New Roman" w:hAnsi="Times New Roman"/>
          <w:sz w:val="24"/>
          <w:szCs w:val="24"/>
        </w:rPr>
        <w:t>KG</w:t>
      </w:r>
      <w:r w:rsidRPr="00A23F7D">
        <w:rPr>
          <w:rFonts w:ascii="Times New Roman" w:hAnsi="Times New Roman"/>
          <w:sz w:val="24"/>
          <w:szCs w:val="24"/>
          <w:lang w:val="ru-RU"/>
        </w:rPr>
        <w:t>-</w:t>
      </w:r>
      <w:r w:rsidRPr="00A23F7D">
        <w:rPr>
          <w:rFonts w:ascii="Times New Roman" w:hAnsi="Times New Roman"/>
          <w:sz w:val="24"/>
          <w:szCs w:val="24"/>
        </w:rPr>
        <w:t>RESILAND</w:t>
      </w:r>
      <w:r w:rsidRPr="00A23F7D">
        <w:rPr>
          <w:rFonts w:ascii="Times New Roman" w:hAnsi="Times New Roman"/>
          <w:sz w:val="24"/>
          <w:szCs w:val="24"/>
          <w:lang w:val="ru-RU"/>
        </w:rPr>
        <w:t xml:space="preserve"> составляет 52,4 млн долларов США. Инструментом кредитования является финансирование инвестиционных проектов (ФИП), срок реализации проекта – пять лет.</w:t>
      </w:r>
    </w:p>
    <w:p w14:paraId="0437A97D" w14:textId="77777777" w:rsidR="00076A5C" w:rsidRPr="00A23F7D" w:rsidRDefault="00076A5C" w:rsidP="00076A5C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23F7D">
        <w:rPr>
          <w:rFonts w:ascii="Times New Roman" w:hAnsi="Times New Roman"/>
          <w:b/>
          <w:bCs/>
          <w:sz w:val="24"/>
          <w:szCs w:val="24"/>
          <w:lang w:val="ru-RU"/>
        </w:rPr>
        <w:t xml:space="preserve">Компоненты проекта: </w:t>
      </w:r>
      <w:r w:rsidRPr="00A23F7D">
        <w:rPr>
          <w:rFonts w:ascii="Times New Roman" w:hAnsi="Times New Roman"/>
          <w:sz w:val="24"/>
          <w:szCs w:val="24"/>
          <w:lang w:val="ru-RU"/>
        </w:rPr>
        <w:t>Проект состоит из следующих трех взаимосвязанных компонентов для достижения вышеупомянутых целей.</w:t>
      </w:r>
    </w:p>
    <w:p w14:paraId="666DCABE" w14:textId="77777777" w:rsidR="00076A5C" w:rsidRPr="00A23F7D" w:rsidRDefault="00076A5C" w:rsidP="00076A5C">
      <w:pPr>
        <w:spacing w:before="240" w:line="276" w:lineRule="auto"/>
        <w:jc w:val="both"/>
        <w:rPr>
          <w:rStyle w:val="normaltextrun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A23F7D"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  <w:t xml:space="preserve">Компонент 1: </w:t>
      </w:r>
      <w:r w:rsidRPr="00A23F7D">
        <w:rPr>
          <w:rStyle w:val="normaltextrun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Укрепление институтов и регионального сотрудничества.</w:t>
      </w:r>
    </w:p>
    <w:p w14:paraId="1D07CCEB" w14:textId="77777777" w:rsidR="00076A5C" w:rsidRPr="00A23F7D" w:rsidRDefault="00076A5C" w:rsidP="00076A5C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23F7D">
        <w:rPr>
          <w:rStyle w:val="normaltextrun"/>
          <w:rFonts w:ascii="Times New Roman" w:hAnsi="Times New Roman"/>
          <w:color w:val="000000" w:themeColor="text1"/>
          <w:sz w:val="24"/>
          <w:szCs w:val="24"/>
          <w:lang w:val="ru-RU"/>
        </w:rPr>
        <w:t>К</w:t>
      </w:r>
      <w:r w:rsidRPr="00A23F7D">
        <w:rPr>
          <w:rFonts w:ascii="Times New Roman" w:hAnsi="Times New Roman"/>
          <w:sz w:val="24"/>
          <w:szCs w:val="24"/>
          <w:lang w:val="ru-RU"/>
        </w:rPr>
        <w:t xml:space="preserve">омпонент 1 имеет национальную и региональную направленность, которая расширяет возможности правительства в области прогнозирования, мониторинга и готовности к уменьшению и смягчению последствий природных и климатических катастроф, тем самым повышая устойчивость ландшафтов и их восстановление, а также мероприятия, которые улучшают региональную осведомленность, потенциал и сотрудничество в области трансграничной устойчивости </w:t>
      </w:r>
      <w:r w:rsidRPr="00A23F7D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ландшафтов</w:t>
      </w:r>
      <w:r w:rsidRPr="00A23F7D">
        <w:rPr>
          <w:rFonts w:ascii="Times New Roman" w:hAnsi="Times New Roman"/>
          <w:sz w:val="24"/>
          <w:szCs w:val="24"/>
          <w:lang w:val="ru-RU"/>
        </w:rPr>
        <w:t xml:space="preserve">. Деятельность на национальном уровне будет </w:t>
      </w:r>
      <w:r w:rsidRPr="00A23F7D">
        <w:rPr>
          <w:rFonts w:ascii="Times New Roman" w:hAnsi="Times New Roman"/>
          <w:sz w:val="24"/>
          <w:szCs w:val="24"/>
          <w:lang w:val="ru-RU"/>
        </w:rPr>
        <w:lastRenderedPageBreak/>
        <w:t>иметь региональное побочное воздействие на оценку и прогнозирование водных ресурсов, что имеет стратегическое значение для региона Центральной Азии.</w:t>
      </w:r>
    </w:p>
    <w:p w14:paraId="4F4D0A71" w14:textId="77777777" w:rsidR="00076A5C" w:rsidRPr="00A23F7D" w:rsidRDefault="00076A5C" w:rsidP="00076A5C">
      <w:pPr>
        <w:spacing w:before="240" w:line="276" w:lineRule="auto"/>
        <w:jc w:val="both"/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</w:pPr>
      <w:r w:rsidRPr="00A23F7D"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  <w:t>Компонент 2: Повышение устойчивости ландшафтов и средств к существованию.</w:t>
      </w:r>
    </w:p>
    <w:p w14:paraId="59967E4C" w14:textId="77777777" w:rsidR="00076A5C" w:rsidRDefault="00076A5C" w:rsidP="00076A5C">
      <w:pPr>
        <w:spacing w:before="240" w:line="276" w:lineRule="auto"/>
        <w:jc w:val="both"/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</w:pPr>
      <w:r w:rsidRPr="00A23F7D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 xml:space="preserve">Компонент 2 будет финансировать природные, «серые», «зеленые» и гибридные решения в верховьях и низовьях рек для снижения воздействия селей на сообщества, ландшафты и инфраструктуру на целевых трансграничных территориях. Эти решения не приведут к изменению землепользования, которое привело бы к потере улавливания углерода или увеличению выбросов. В рамках проекта предусмотрены мероприятия направлены на проведение работ, включающих сочетание гибридных решений по озеленению и борьбе с эрозией почвы вверх по течению (на склонах гор) и климатически устойчивых серых решений (защитные сооружения/дамбы), наиболее пострадавших от селей, в дополнение к модернизации системы мониторинга селей и ледников страны для обеспечения принятия более обоснованных решений по смягчению воздействия селей в долгосрочной перспективе. </w:t>
      </w:r>
    </w:p>
    <w:p w14:paraId="7D77FD00" w14:textId="77777777" w:rsidR="00076A5C" w:rsidRPr="002F44E2" w:rsidRDefault="00076A5C" w:rsidP="00076A5C">
      <w:pPr>
        <w:spacing w:before="240" w:line="276" w:lineRule="auto"/>
        <w:jc w:val="both"/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</w:pPr>
      <w:r w:rsidRPr="000130B2"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  <w:t>Компонент 3: Управление и координация проекта.</w:t>
      </w:r>
    </w:p>
    <w:p w14:paraId="7F31EF91" w14:textId="77777777" w:rsidR="00076A5C" w:rsidRPr="00D348AA" w:rsidRDefault="00076A5C" w:rsidP="00076A5C">
      <w:pPr>
        <w:spacing w:before="240" w:line="276" w:lineRule="auto"/>
        <w:jc w:val="both"/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</w:pPr>
      <w:r w:rsidRPr="000130B2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>Компонент будет финансировать дополнительные эксплуатационные расходы и другие приемлемые расходы, связанные с реализацией проекта.</w:t>
      </w:r>
      <w:r w:rsidRPr="000130B2">
        <w:rPr>
          <w:rFonts w:ascii="Times New Roman" w:hAnsi="Times New Roman"/>
          <w:b/>
          <w:bCs/>
          <w:noProof/>
          <w:color w:val="0D0D0D" w:themeColor="text1" w:themeTint="F2"/>
          <w:sz w:val="24"/>
          <w:szCs w:val="24"/>
          <w:lang w:val="ru-RU"/>
        </w:rPr>
        <w:t xml:space="preserve"> </w:t>
      </w:r>
      <w:r w:rsidRPr="000130B2">
        <w:rPr>
          <w:rFonts w:ascii="Times New Roman" w:hAnsi="Times New Roman"/>
          <w:noProof/>
          <w:color w:val="0D0D0D" w:themeColor="text1" w:themeTint="F2"/>
          <w:sz w:val="24"/>
          <w:szCs w:val="24"/>
          <w:lang w:val="ru-RU"/>
        </w:rPr>
        <w:t xml:space="preserve">ОРП при МЧС будет отвечать за все функции в рамках компонента 3 проекта; и будет управлять и координировать проект с привлечением дополнительных нанятых технических специалистов по мере необходимости. ОРП будет выполнять функции управления проектом, такие как закупки, финансовое управление, управление экологическими и социальными рисками, мониторинг и оценка (МиО), отчетность, коммуникация и рассмотрение жалоб. </w:t>
      </w:r>
    </w:p>
    <w:p w14:paraId="4537DAEF" w14:textId="77777777" w:rsidR="00C03744" w:rsidRPr="0098242C" w:rsidRDefault="00C03744" w:rsidP="00C037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D6E5F5" w14:textId="19216875" w:rsidR="00C03744" w:rsidRPr="006C702C" w:rsidRDefault="00076A5C" w:rsidP="00076A5C">
      <w:pPr>
        <w:tabs>
          <w:tab w:val="left" w:pos="7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</w:t>
      </w:r>
      <w:r w:rsidR="001D41E2" w:rsidRPr="00D348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C03744" w:rsidRPr="006C70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 ЗАДАНИЯ </w:t>
      </w:r>
    </w:p>
    <w:p w14:paraId="44FA6149" w14:textId="77777777" w:rsidR="00AD5FCC" w:rsidRPr="006C702C" w:rsidRDefault="00AD5FCC" w:rsidP="00AD5FCC">
      <w:pPr>
        <w:tabs>
          <w:tab w:val="left" w:pos="7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AD02E6A" w14:textId="47F3509A" w:rsidR="00AD5FCC" w:rsidRPr="00AD5FCC" w:rsidRDefault="00AD5FCC" w:rsidP="00AD5F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FCC">
        <w:rPr>
          <w:rFonts w:ascii="Times New Roman" w:hAnsi="Times New Roman" w:cs="Times New Roman"/>
          <w:sz w:val="24"/>
          <w:szCs w:val="24"/>
          <w:lang w:val="ru-RU"/>
        </w:rPr>
        <w:t xml:space="preserve">Целью данного задания является </w:t>
      </w:r>
      <w:r w:rsidR="00963BA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работ по </w:t>
      </w:r>
      <w:r w:rsidR="00810E98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подготовке </w:t>
      </w:r>
      <w:proofErr w:type="spellStart"/>
      <w:r w:rsidR="00810E98">
        <w:rPr>
          <w:rFonts w:ascii="Times New Roman" w:hAnsi="Times New Roman" w:cs="Times New Roman"/>
          <w:sz w:val="24"/>
          <w:szCs w:val="24"/>
          <w:lang w:val="ru-RU"/>
        </w:rPr>
        <w:t>поверочно</w:t>
      </w:r>
      <w:proofErr w:type="spellEnd"/>
      <w:r w:rsidR="00963BAA">
        <w:rPr>
          <w:rFonts w:ascii="Times New Roman" w:hAnsi="Times New Roman" w:cs="Times New Roman"/>
          <w:sz w:val="24"/>
          <w:szCs w:val="24"/>
          <w:lang w:val="ru-RU"/>
        </w:rPr>
        <w:t xml:space="preserve">-калибровочной лаборатории </w:t>
      </w:r>
      <w:proofErr w:type="spellStart"/>
      <w:r w:rsidR="00963BAA">
        <w:rPr>
          <w:rFonts w:ascii="Times New Roman" w:hAnsi="Times New Roman" w:cs="Times New Roman"/>
          <w:sz w:val="24"/>
          <w:szCs w:val="24"/>
          <w:lang w:val="ru-RU"/>
        </w:rPr>
        <w:t>Кыргызгидромета</w:t>
      </w:r>
      <w:proofErr w:type="spellEnd"/>
      <w:r w:rsidR="00963B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795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63BAA">
        <w:rPr>
          <w:rFonts w:ascii="Times New Roman" w:hAnsi="Times New Roman" w:cs="Times New Roman"/>
          <w:sz w:val="24"/>
          <w:szCs w:val="24"/>
          <w:lang w:val="ru-RU"/>
        </w:rPr>
        <w:t xml:space="preserve"> аккредитации </w:t>
      </w:r>
      <w:r w:rsidRPr="00AD5FCC">
        <w:rPr>
          <w:rFonts w:ascii="Times New Roman" w:hAnsi="Times New Roman" w:cs="Times New Roman"/>
          <w:sz w:val="24"/>
          <w:szCs w:val="24"/>
          <w:lang w:val="ru-RU"/>
        </w:rPr>
        <w:t xml:space="preserve">по стандарту </w:t>
      </w:r>
      <w:r w:rsidR="00963BAA" w:rsidRPr="0098242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ГОСТ </w:t>
      </w:r>
      <w:r w:rsidR="00963BAA" w:rsidRPr="0098242C">
        <w:rPr>
          <w:rFonts w:ascii="Times New Roman" w:hAnsi="Times New Roman" w:cs="Times New Roman"/>
          <w:sz w:val="24"/>
          <w:szCs w:val="24"/>
        </w:rPr>
        <w:t>ISO</w:t>
      </w:r>
      <w:r w:rsidR="00963BAA" w:rsidRPr="0098242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963BAA" w:rsidRPr="0098242C">
        <w:rPr>
          <w:rFonts w:ascii="Times New Roman" w:hAnsi="Times New Roman" w:cs="Times New Roman"/>
          <w:sz w:val="24"/>
          <w:szCs w:val="24"/>
        </w:rPr>
        <w:t>IEC</w:t>
      </w:r>
      <w:r w:rsidR="00963BAA" w:rsidRPr="0098242C">
        <w:rPr>
          <w:rFonts w:ascii="Times New Roman" w:hAnsi="Times New Roman" w:cs="Times New Roman"/>
          <w:sz w:val="24"/>
          <w:szCs w:val="24"/>
          <w:lang w:val="ru-RU"/>
        </w:rPr>
        <w:t xml:space="preserve"> 17025—2019 и актуализации лаборатори</w:t>
      </w:r>
      <w:r w:rsidR="00963B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63BAA" w:rsidRPr="0098242C">
        <w:rPr>
          <w:rFonts w:ascii="Times New Roman" w:hAnsi="Times New Roman" w:cs="Times New Roman"/>
          <w:sz w:val="24"/>
          <w:szCs w:val="24"/>
          <w:lang w:val="ru-RU"/>
        </w:rPr>
        <w:t xml:space="preserve"> с учетом расширения области аккредитации</w:t>
      </w:r>
      <w:r w:rsidR="00963BA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63BAA" w:rsidRPr="00AD5F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FCC">
        <w:rPr>
          <w:rFonts w:ascii="Times New Roman" w:hAnsi="Times New Roman" w:cs="Times New Roman"/>
          <w:sz w:val="24"/>
          <w:szCs w:val="24"/>
          <w:lang w:val="ru-RU"/>
        </w:rPr>
        <w:t>Консультант должен обеспечить полное сопровождение процесса аккредитации, включая разработку системы менеджмента качества, обучение персонала и внедрение необходимых процедур.</w:t>
      </w:r>
    </w:p>
    <w:p w14:paraId="764364AD" w14:textId="5C67FAF0" w:rsidR="00076A5C" w:rsidRPr="0098242C" w:rsidRDefault="00076A5C" w:rsidP="00C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D93423" w14:textId="2793D349" w:rsidR="00C03744" w:rsidRPr="00D348AA" w:rsidRDefault="00C03744" w:rsidP="00353454">
      <w:pPr>
        <w:pStyle w:val="a3"/>
        <w:numPr>
          <w:ilvl w:val="0"/>
          <w:numId w:val="23"/>
        </w:numPr>
        <w:tabs>
          <w:tab w:val="left" w:pos="720"/>
        </w:tabs>
        <w:spacing w:before="240" w:after="12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A5C">
        <w:rPr>
          <w:rFonts w:ascii="Times New Roman" w:eastAsia="Times New Roman" w:hAnsi="Times New Roman" w:cs="Times New Roman"/>
          <w:b/>
          <w:sz w:val="24"/>
          <w:szCs w:val="24"/>
        </w:rPr>
        <w:t>ОБЪЕМ УСЛУГ</w:t>
      </w:r>
    </w:p>
    <w:p w14:paraId="20E1F4AB" w14:textId="177414AC" w:rsidR="00D348AA" w:rsidRPr="00D348AA" w:rsidRDefault="00D348AA" w:rsidP="00D348AA">
      <w:pPr>
        <w:tabs>
          <w:tab w:val="left" w:pos="720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348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Консультант будет работать со специалистами </w:t>
      </w:r>
      <w:proofErr w:type="spellStart"/>
      <w:r w:rsidRPr="00D348AA">
        <w:rPr>
          <w:rFonts w:ascii="Times New Roman" w:eastAsia="Times New Roman" w:hAnsi="Times New Roman" w:cs="Times New Roman"/>
          <w:sz w:val="24"/>
          <w:szCs w:val="24"/>
          <w:lang w:val="ru-RU"/>
        </w:rPr>
        <w:t>Кыргызгидромета</w:t>
      </w:r>
      <w:proofErr w:type="spellEnd"/>
      <w:r w:rsidRPr="00D348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выполнении этого задания. Консультант организует работу </w:t>
      </w:r>
      <w:r w:rsidRPr="00D348AA">
        <w:rPr>
          <w:rFonts w:ascii="Times New Roman" w:hAnsi="Times New Roman" w:cs="Times New Roman"/>
          <w:sz w:val="24"/>
          <w:szCs w:val="24"/>
          <w:lang w:val="ru-RU"/>
        </w:rPr>
        <w:t xml:space="preserve">по подготовке </w:t>
      </w:r>
      <w:proofErr w:type="spellStart"/>
      <w:r w:rsidRPr="00D348AA">
        <w:rPr>
          <w:rFonts w:ascii="Times New Roman" w:hAnsi="Times New Roman" w:cs="Times New Roman"/>
          <w:sz w:val="24"/>
          <w:szCs w:val="24"/>
          <w:lang w:val="ru-RU"/>
        </w:rPr>
        <w:t>поверочно</w:t>
      </w:r>
      <w:proofErr w:type="spellEnd"/>
      <w:r w:rsidRPr="00D348AA">
        <w:rPr>
          <w:rFonts w:ascii="Times New Roman" w:hAnsi="Times New Roman" w:cs="Times New Roman"/>
          <w:sz w:val="24"/>
          <w:szCs w:val="24"/>
          <w:lang w:val="ru-RU"/>
        </w:rPr>
        <w:t xml:space="preserve">-калибровочной лаборатории </w:t>
      </w:r>
      <w:proofErr w:type="spellStart"/>
      <w:r w:rsidRPr="00D348AA">
        <w:rPr>
          <w:rFonts w:ascii="Times New Roman" w:hAnsi="Times New Roman" w:cs="Times New Roman"/>
          <w:sz w:val="24"/>
          <w:szCs w:val="24"/>
          <w:lang w:val="ru-RU"/>
        </w:rPr>
        <w:t>Кыргызгидромета</w:t>
      </w:r>
      <w:proofErr w:type="spellEnd"/>
      <w:r w:rsidRPr="00D348AA">
        <w:rPr>
          <w:rFonts w:ascii="Times New Roman" w:hAnsi="Times New Roman" w:cs="Times New Roman"/>
          <w:sz w:val="24"/>
          <w:szCs w:val="24"/>
          <w:lang w:val="ru-RU"/>
        </w:rPr>
        <w:t xml:space="preserve"> для аккредитации по стандарту в соответствии с требованиями ГОСТ </w:t>
      </w:r>
      <w:r w:rsidRPr="00D348AA">
        <w:rPr>
          <w:rFonts w:ascii="Times New Roman" w:hAnsi="Times New Roman" w:cs="Times New Roman"/>
          <w:sz w:val="24"/>
          <w:szCs w:val="24"/>
        </w:rPr>
        <w:t>ISO</w:t>
      </w:r>
      <w:r w:rsidRPr="00D348A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348AA">
        <w:rPr>
          <w:rFonts w:ascii="Times New Roman" w:hAnsi="Times New Roman" w:cs="Times New Roman"/>
          <w:sz w:val="24"/>
          <w:szCs w:val="24"/>
        </w:rPr>
        <w:t>IEC</w:t>
      </w:r>
      <w:r w:rsidRPr="00D348AA">
        <w:rPr>
          <w:rFonts w:ascii="Times New Roman" w:hAnsi="Times New Roman" w:cs="Times New Roman"/>
          <w:sz w:val="24"/>
          <w:szCs w:val="24"/>
          <w:lang w:val="ru-RU"/>
        </w:rPr>
        <w:t xml:space="preserve"> 17025—2019</w:t>
      </w:r>
      <w:r w:rsidRPr="00D348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т.ч. с учетом расширения зоны аккредитации, а также обучение сотрудников лаборатории.</w:t>
      </w: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686"/>
        <w:gridCol w:w="4394"/>
      </w:tblGrid>
      <w:tr w:rsidR="00E01420" w14:paraId="2ACCD621" w14:textId="77777777" w:rsidTr="001D41E2">
        <w:trPr>
          <w:trHeight w:val="5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F412" w14:textId="4487F25A" w:rsidR="00E01420" w:rsidRPr="00E01420" w:rsidRDefault="00E01420" w:rsidP="004152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6A68" w14:textId="598A38C0" w:rsidR="00E01420" w:rsidRDefault="00E01420" w:rsidP="004152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4DCF0" w14:textId="77777777" w:rsidR="00E01420" w:rsidRDefault="00E01420" w:rsidP="004152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</w:t>
            </w:r>
            <w:proofErr w:type="spellEnd"/>
          </w:p>
        </w:tc>
      </w:tr>
      <w:tr w:rsidR="001460DC" w:rsidRPr="00D348AA" w14:paraId="0B26E00C" w14:textId="77777777" w:rsidTr="001D41E2">
        <w:trPr>
          <w:trHeight w:val="52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674DF" w14:textId="7C858ABC" w:rsidR="001460DC" w:rsidRPr="00C82A9D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C82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C5A14" w14:textId="628BD885" w:rsidR="001460DC" w:rsidRPr="00E01420" w:rsidRDefault="001460DC" w:rsidP="0014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актуализация методик испытаний, инструкций и других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документов, 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регламентирующих работу </w:t>
            </w:r>
            <w:proofErr w:type="gramStart"/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лаборатории</w:t>
            </w:r>
            <w:proofErr w:type="gramEnd"/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подготовка </w:t>
            </w:r>
            <w:r w:rsidRPr="00656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лаборатории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аккредитации</w:t>
            </w:r>
            <w:r w:rsidR="0098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проведение аккредитации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7680" w14:textId="2F72CB56" w:rsidR="001460DC" w:rsidRPr="001460DC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внутреннего аудита и оценки готовности лаборатории Кыргызгидромета (разработка плана мероприятий для прохождения аккредитации)</w:t>
            </w:r>
          </w:p>
        </w:tc>
      </w:tr>
      <w:tr w:rsidR="001460DC" w:rsidRPr="00D348AA" w14:paraId="605DFA38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7B13E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77124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C2ED8" w14:textId="67A3F942" w:rsidR="001460DC" w:rsidRPr="00E01420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инвентаризации действующих методик испытаний, инструкций и других документов, применяемых в лаборатории для проведения калибровки и поверки;</w:t>
            </w:r>
          </w:p>
        </w:tc>
      </w:tr>
      <w:tr w:rsidR="001460DC" w:rsidRPr="00D348AA" w14:paraId="49F684A9" w14:textId="77777777" w:rsidTr="001D41E2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733EA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F74FF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1E12" w14:textId="1C129E9C" w:rsidR="001460DC" w:rsidRPr="00E01420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недостатков и областей для улучшения</w:t>
            </w:r>
          </w:p>
        </w:tc>
      </w:tr>
      <w:tr w:rsidR="001460DC" w:rsidRPr="00D348AA" w14:paraId="318F109A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4A1A4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9E313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2939" w14:textId="2630BF61" w:rsidR="001460DC" w:rsidRPr="00E01420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и подготовка отчета о функционировании системы менеджмента качества, разработка протокола по результатам анализа;</w:t>
            </w:r>
          </w:p>
        </w:tc>
      </w:tr>
      <w:tr w:rsidR="001460DC" w:rsidRPr="00D348AA" w14:paraId="0EB9537F" w14:textId="77777777" w:rsidTr="001D41E2">
        <w:trPr>
          <w:trHeight w:val="6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01DCC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3ED87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C4CC1" w14:textId="7EFF0E07" w:rsidR="001460DC" w:rsidRPr="00E01420" w:rsidRDefault="00972F01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21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рганизация </w:t>
            </w: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1460DC"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целей в области качества</w:t>
            </w:r>
          </w:p>
        </w:tc>
      </w:tr>
      <w:tr w:rsidR="001460DC" w:rsidRPr="00D348AA" w14:paraId="5D66F5C7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CCF16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16B90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54B8" w14:textId="1F0BBE6A" w:rsidR="001460DC" w:rsidRPr="00E01420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 и участие в разработке процедуры по управлению гибкой областью аккредитации </w:t>
            </w:r>
          </w:p>
        </w:tc>
      </w:tr>
      <w:tr w:rsidR="001460DC" w:rsidRPr="00D348AA" w14:paraId="306762A0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3275E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9FB71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0408" w14:textId="40F62BCB" w:rsidR="001460DC" w:rsidRPr="00E01420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лабораторий к аккредитации на соответствие ГОСТ ISO/IEC 17025—2019</w:t>
            </w:r>
          </w:p>
        </w:tc>
      </w:tr>
      <w:tr w:rsidR="001460DC" w:rsidRPr="00D348AA" w14:paraId="03A630DC" w14:textId="77777777" w:rsidTr="001D41E2">
        <w:trPr>
          <w:trHeight w:val="22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26424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893F7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1513C" w14:textId="22DA0D64" w:rsidR="001460DC" w:rsidRPr="00E01420" w:rsidRDefault="00810E98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Содействие по внедрению </w:t>
            </w:r>
            <w:r w:rsidR="001460DC"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разработанных процедур в деятельность </w:t>
            </w:r>
          </w:p>
        </w:tc>
      </w:tr>
      <w:tr w:rsidR="001460DC" w:rsidRPr="00D348AA" w14:paraId="79368580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39B4F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9FEB6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08BD" w14:textId="7F078EFA" w:rsidR="001460DC" w:rsidRPr="00E01420" w:rsidRDefault="00972F01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460DC"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460DC"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пакета документов для подачи заявки в орган по аккредитации (КЦА) в соответствии с ISO 17025, а также документов по расширению области аккредитации:</w:t>
            </w:r>
          </w:p>
          <w:p w14:paraId="1C8D304D" w14:textId="77777777" w:rsidR="001460DC" w:rsidRPr="008D799E" w:rsidRDefault="001460DC" w:rsidP="001460DC">
            <w:pPr>
              <w:tabs>
                <w:tab w:val="left" w:pos="744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- области аккредитации, </w:t>
            </w:r>
          </w:p>
          <w:p w14:paraId="6F82B457" w14:textId="77777777" w:rsidR="001460DC" w:rsidRPr="008D799E" w:rsidRDefault="001460DC" w:rsidP="001460DC">
            <w:pPr>
              <w:tabs>
                <w:tab w:val="left" w:pos="744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- паспорта лаборатории,</w:t>
            </w:r>
          </w:p>
          <w:p w14:paraId="044D5A8E" w14:textId="77777777" w:rsidR="001460DC" w:rsidRPr="008D799E" w:rsidRDefault="001460DC" w:rsidP="001460DC">
            <w:pPr>
              <w:tabs>
                <w:tab w:val="left" w:pos="744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- информации об участии в межлабораторных сличениях.</w:t>
            </w:r>
          </w:p>
          <w:p w14:paraId="2697B142" w14:textId="77777777" w:rsidR="001460DC" w:rsidRDefault="001460DC" w:rsidP="001460DC">
            <w:pPr>
              <w:tabs>
                <w:tab w:val="left" w:pos="744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- валидации/верификации.</w:t>
            </w:r>
          </w:p>
          <w:p w14:paraId="2478093E" w14:textId="77777777" w:rsidR="001460DC" w:rsidRPr="009D1958" w:rsidRDefault="001460DC" w:rsidP="001460DC">
            <w:pPr>
              <w:tabs>
                <w:tab w:val="left" w:pos="744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паспорта технической компетентности </w:t>
            </w:r>
          </w:p>
          <w:p w14:paraId="7C2D8439" w14:textId="1791EE95" w:rsidR="001460DC" w:rsidRPr="00E01420" w:rsidRDefault="001460DC" w:rsidP="001460DC">
            <w:pPr>
              <w:tabs>
                <w:tab w:val="left" w:pos="744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документов системы менеджмента</w:t>
            </w:r>
          </w:p>
        </w:tc>
      </w:tr>
      <w:tr w:rsidR="001460DC" w:rsidRPr="00D348AA" w14:paraId="3C268869" w14:textId="77777777" w:rsidTr="001D41E2">
        <w:trPr>
          <w:trHeight w:val="14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9F775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7236A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6772C" w14:textId="3CD39A13" w:rsidR="001460DC" w:rsidRPr="00E01420" w:rsidRDefault="00840039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460DC"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460DC"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комплекта документов в КЦА</w:t>
            </w:r>
          </w:p>
        </w:tc>
      </w:tr>
      <w:tr w:rsidR="001460DC" w:rsidRPr="00D348AA" w14:paraId="595414EF" w14:textId="77777777" w:rsidTr="001D41E2">
        <w:trPr>
          <w:trHeight w:val="52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199ED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AEC59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BE3D" w14:textId="787825DE" w:rsidR="001460DC" w:rsidRPr="00E01420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Сопровождение при работе с КЦА при экспертизе документов, оценке на месте, устранение несоответствий при их </w:t>
            </w: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наличии до момента получения свидетельства аккредитации</w:t>
            </w:r>
          </w:p>
        </w:tc>
      </w:tr>
      <w:tr w:rsidR="001460DC" w:rsidRPr="00E01420" w14:paraId="0200C982" w14:textId="77777777" w:rsidTr="001D41E2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82F5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F1E1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2EC3" w14:textId="3451AC7C" w:rsidR="001460DC" w:rsidRPr="00E01420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при внедрении</w:t>
            </w:r>
          </w:p>
        </w:tc>
      </w:tr>
      <w:tr w:rsidR="001460DC" w:rsidRPr="00D348AA" w14:paraId="173F0CA6" w14:textId="77777777" w:rsidTr="001D41E2">
        <w:trPr>
          <w:trHeight w:val="10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4867C" w14:textId="2A283A58" w:rsidR="001460DC" w:rsidRPr="00C82A9D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82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83936" w14:textId="5BF6DE6D" w:rsidR="001460DC" w:rsidRPr="0098242C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выполнением корректирующих действий по устранению установленных несоответствий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79153" w14:textId="680E0979" w:rsidR="001460DC" w:rsidRPr="00E01420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работах по управлению рисками в деятельности лаборатории</w:t>
            </w:r>
          </w:p>
        </w:tc>
      </w:tr>
      <w:tr w:rsidR="001460DC" w:rsidRPr="00D348AA" w14:paraId="3A196C40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590E8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4C249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96" w14:textId="562D7623" w:rsidR="001460DC" w:rsidRPr="00E01420" w:rsidRDefault="001460DC" w:rsidP="0014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организационных работ и участие в проведении внутреннего аудита по функционированию системы менеджмента качества, в т. ч. по практической деятельности в соответствии с областью аккредитации с разработкой соответствующих записей</w:t>
            </w:r>
          </w:p>
        </w:tc>
      </w:tr>
      <w:tr w:rsidR="001460DC" w:rsidRPr="00D348AA" w14:paraId="4B175DA2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26C77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7CD2D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6F6D0" w14:textId="7D8E65A8" w:rsidR="001460DC" w:rsidRPr="001460DC" w:rsidRDefault="001460DC" w:rsidP="001460DC">
            <w:pPr>
              <w:tabs>
                <w:tab w:val="left" w:pos="74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организационных работ и разработка соответствующих записей по анализу со стороны руководства, в т. ч. проведение анализа и разработка отчета по функционированию системы менеджмента</w:t>
            </w:r>
          </w:p>
        </w:tc>
      </w:tr>
      <w:tr w:rsidR="001460DC" w:rsidRPr="00D348AA" w14:paraId="5DA3FA8F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570D6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68EC5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EAEB" w14:textId="125F29BD" w:rsidR="001460DC" w:rsidRPr="001460DC" w:rsidRDefault="001460DC" w:rsidP="001460DC">
            <w:pPr>
              <w:tabs>
                <w:tab w:val="left" w:pos="74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организационных работ, участие и оформление соответствующих записей по результатам работ по мониторингу</w:t>
            </w:r>
          </w:p>
        </w:tc>
      </w:tr>
      <w:tr w:rsidR="001460DC" w:rsidRPr="00D348AA" w14:paraId="738F198A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AE00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EDAC" w14:textId="77777777" w:rsidR="001460DC" w:rsidRPr="0098242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B7C0" w14:textId="73C935A7" w:rsidR="001460DC" w:rsidRPr="001460DC" w:rsidRDefault="001460DC" w:rsidP="001460DC">
            <w:pPr>
              <w:tabs>
                <w:tab w:val="left" w:pos="74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валидации и верификации новых методов испытаний на новых приборах и подготовить их к аккредитации.</w:t>
            </w:r>
          </w:p>
        </w:tc>
      </w:tr>
      <w:tr w:rsidR="001460DC" w:rsidRPr="00D348AA" w14:paraId="5536580F" w14:textId="77777777" w:rsidTr="001D41E2">
        <w:trPr>
          <w:trHeight w:val="52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D4578" w14:textId="6453191C" w:rsidR="001460DC" w:rsidRPr="00C82A9D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82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EEC94" w14:textId="798DAB70" w:rsidR="001460DC" w:rsidRPr="0098242C" w:rsidRDefault="001460DC" w:rsidP="001460D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Повышение потенциала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лаборатории</w:t>
            </w:r>
            <w:r w:rsidRPr="00447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0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бучение персонала по процедуре по управлению гибкой областью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6B765" w14:textId="3B6F082B" w:rsidR="001460DC" w:rsidRPr="001460DC" w:rsidRDefault="001460DC" w:rsidP="001460DC">
            <w:pPr>
              <w:tabs>
                <w:tab w:val="left" w:pos="74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Обучения сотрудников Кыргызгидромета по требованиям стандарта ГОСТ </w:t>
            </w:r>
            <w:r w:rsidRPr="00146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46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17025-2019 (Для обеспечения возможности подачи заявки на аккредитацию)</w:t>
            </w:r>
          </w:p>
        </w:tc>
      </w:tr>
      <w:tr w:rsidR="001460DC" w:rsidRPr="00D348AA" w14:paraId="4813473B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5B59A" w14:textId="77777777" w:rsidR="001460D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4C0EB" w14:textId="77777777" w:rsidR="001460DC" w:rsidRPr="0044729F" w:rsidRDefault="001460DC" w:rsidP="001460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9C764" w14:textId="1279D975" w:rsidR="001460DC" w:rsidRPr="001460DC" w:rsidRDefault="001460DC" w:rsidP="001460D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персонала по документам Системы менеджмента качества и правилам, политикам Кыргызского центра аккредитации;</w:t>
            </w:r>
          </w:p>
        </w:tc>
      </w:tr>
      <w:tr w:rsidR="001460DC" w:rsidRPr="00D348AA" w14:paraId="0D8EE1EC" w14:textId="77777777" w:rsidTr="001D41E2">
        <w:trPr>
          <w:trHeight w:val="52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5273" w14:textId="77777777" w:rsidR="001460DC" w:rsidRDefault="001460DC" w:rsidP="001460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CC70" w14:textId="77777777" w:rsidR="001460DC" w:rsidRPr="0044729F" w:rsidRDefault="001460DC" w:rsidP="001460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A32D" w14:textId="2440291A" w:rsidR="001460DC" w:rsidRPr="001460DC" w:rsidRDefault="001460DC" w:rsidP="001460DC">
            <w:pPr>
              <w:tabs>
                <w:tab w:val="left" w:pos="74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аккредитации специалистов Кыргызгидромета, а также для дальнейшего ведения процедур по контролю качества проводимых испытаний.</w:t>
            </w:r>
          </w:p>
        </w:tc>
      </w:tr>
    </w:tbl>
    <w:p w14:paraId="6EEA0FC8" w14:textId="77777777" w:rsidR="00E01420" w:rsidRDefault="00E01420" w:rsidP="00E01420">
      <w:pPr>
        <w:tabs>
          <w:tab w:val="left" w:pos="720"/>
        </w:tabs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C06F99" w14:textId="32D41DA5" w:rsidR="00A52A60" w:rsidRPr="006C702C" w:rsidRDefault="00A52A60" w:rsidP="00353454">
      <w:pPr>
        <w:pStyle w:val="a3"/>
        <w:numPr>
          <w:ilvl w:val="0"/>
          <w:numId w:val="23"/>
        </w:numPr>
        <w:spacing w:before="240" w:after="12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C70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ОТЧЕТНОСТЬ</w:t>
      </w:r>
    </w:p>
    <w:p w14:paraId="4EF7B13B" w14:textId="77777777" w:rsidR="00A52A60" w:rsidRDefault="00A52A60" w:rsidP="00C82A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Консультант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подотчетен </w:t>
      </w: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Гидрометеорологической службы при МЧС КР. По итогам каждого этапа работ консультант должен предоставлять отчет о </w:t>
      </w: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обязательств в соответствии с объемом работ настоящего Технического задания.</w:t>
      </w:r>
    </w:p>
    <w:p w14:paraId="1C63D31B" w14:textId="62F72A86" w:rsidR="00A52A60" w:rsidRPr="00D348AA" w:rsidRDefault="00A52A60" w:rsidP="00C82A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Промежуточные отчеты должны предоставляться ежемесячно. </w:t>
      </w: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Отчеты должны быть представлены в электронном формате и в бумажном виде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русском языке</w:t>
      </w: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Отчеты должны быть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согласованы с соответствующими специалистами Кыргызгидромета, </w:t>
      </w: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</w:t>
      </w: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ководителем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Гидрометеорологической службы при МЧС КР.</w:t>
      </w:r>
    </w:p>
    <w:p w14:paraId="5529D675" w14:textId="77777777" w:rsidR="00353454" w:rsidRPr="00D348AA" w:rsidRDefault="00353454" w:rsidP="00C82A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A660F7" w14:textId="77777777" w:rsidR="00A52A60" w:rsidRPr="005179B6" w:rsidRDefault="00A52A60" w:rsidP="00C82A9D">
      <w:pPr>
        <w:shd w:val="clear" w:color="auto" w:fill="FFFFFF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консультанта будет оцениваться по следующим критериям:</w:t>
      </w:r>
    </w:p>
    <w:p w14:paraId="55E2B95F" w14:textId="77777777" w:rsidR="00A52A60" w:rsidRPr="005179B6" w:rsidRDefault="00A52A60" w:rsidP="00A52A60">
      <w:pPr>
        <w:widowControl w:val="0"/>
        <w:numPr>
          <w:ilvl w:val="0"/>
          <w:numId w:val="6"/>
        </w:numPr>
        <w:shd w:val="clear" w:color="auto" w:fill="FFFFFF"/>
        <w:tabs>
          <w:tab w:val="clear" w:pos="3041"/>
          <w:tab w:val="num" w:pos="426"/>
          <w:tab w:val="num" w:pos="2552"/>
        </w:tabs>
        <w:autoSpaceDE w:val="0"/>
        <w:autoSpaceDN w:val="0"/>
        <w:adjustRightInd w:val="0"/>
        <w:spacing w:after="0" w:line="240" w:lineRule="auto"/>
        <w:ind w:left="426" w:right="2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Удовлетворительные результаты в виде отчетов, служебных записок и проектов нормативных актов;</w:t>
      </w:r>
    </w:p>
    <w:p w14:paraId="75EE62F3" w14:textId="77777777" w:rsidR="00A52A60" w:rsidRPr="005179B6" w:rsidRDefault="00A52A60" w:rsidP="00A52A60">
      <w:pPr>
        <w:widowControl w:val="0"/>
        <w:numPr>
          <w:ilvl w:val="0"/>
          <w:numId w:val="6"/>
        </w:numPr>
        <w:shd w:val="clear" w:color="auto" w:fill="FFFFFF"/>
        <w:tabs>
          <w:tab w:val="clear" w:pos="3041"/>
          <w:tab w:val="num" w:pos="426"/>
          <w:tab w:val="num" w:pos="2552"/>
        </w:tabs>
        <w:autoSpaceDE w:val="0"/>
        <w:autoSpaceDN w:val="0"/>
        <w:adjustRightInd w:val="0"/>
        <w:spacing w:after="0" w:line="240" w:lineRule="auto"/>
        <w:ind w:left="1418" w:right="23" w:hanging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79B6">
        <w:rPr>
          <w:rFonts w:ascii="Times New Roman" w:eastAsia="Times New Roman" w:hAnsi="Times New Roman" w:cs="Times New Roman"/>
          <w:sz w:val="24"/>
          <w:szCs w:val="24"/>
        </w:rPr>
        <w:t>полнота</w:t>
      </w:r>
      <w:proofErr w:type="spellEnd"/>
      <w:r w:rsidRPr="0051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79B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51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79B6"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spellEnd"/>
      <w:r w:rsidRPr="005179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5704A1" w14:textId="77777777" w:rsidR="00A52A60" w:rsidRDefault="00A52A60" w:rsidP="00A52A60">
      <w:pPr>
        <w:widowControl w:val="0"/>
        <w:numPr>
          <w:ilvl w:val="0"/>
          <w:numId w:val="6"/>
        </w:numPr>
        <w:shd w:val="clear" w:color="auto" w:fill="FFFFFF"/>
        <w:tabs>
          <w:tab w:val="clear" w:pos="3041"/>
          <w:tab w:val="num" w:pos="426"/>
          <w:tab w:val="num" w:pos="2552"/>
        </w:tabs>
        <w:autoSpaceDE w:val="0"/>
        <w:autoSpaceDN w:val="0"/>
        <w:adjustRightInd w:val="0"/>
        <w:spacing w:after="0" w:line="240" w:lineRule="auto"/>
        <w:ind w:left="1418" w:right="23" w:hanging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79B6">
        <w:rPr>
          <w:rFonts w:ascii="Times New Roman" w:eastAsia="Times New Roman" w:hAnsi="Times New Roman" w:cs="Times New Roman"/>
          <w:sz w:val="24"/>
          <w:szCs w:val="24"/>
        </w:rPr>
        <w:t>форма</w:t>
      </w:r>
      <w:proofErr w:type="spellEnd"/>
      <w:r w:rsidRPr="0051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79B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proofErr w:type="spellEnd"/>
      <w:r w:rsidRPr="0051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79B6">
        <w:rPr>
          <w:rFonts w:ascii="Times New Roman" w:eastAsia="Times New Roman" w:hAnsi="Times New Roman" w:cs="Times New Roman"/>
          <w:sz w:val="24"/>
          <w:szCs w:val="24"/>
        </w:rPr>
        <w:t>выполненной</w:t>
      </w:r>
      <w:proofErr w:type="spellEnd"/>
      <w:r w:rsidRPr="0051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79B6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517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BD6AB1" w14:textId="77777777" w:rsidR="00353454" w:rsidRPr="005179B6" w:rsidRDefault="00353454" w:rsidP="00353454">
      <w:pPr>
        <w:widowControl w:val="0"/>
        <w:shd w:val="clear" w:color="auto" w:fill="FFFFFF"/>
        <w:tabs>
          <w:tab w:val="num" w:pos="3041"/>
        </w:tabs>
        <w:autoSpaceDE w:val="0"/>
        <w:autoSpaceDN w:val="0"/>
        <w:adjustRightInd w:val="0"/>
        <w:spacing w:after="0" w:line="240" w:lineRule="auto"/>
        <w:ind w:left="1418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9742D" w14:textId="76F52D9A" w:rsidR="00A52A60" w:rsidRPr="00353454" w:rsidRDefault="00A52A60" w:rsidP="00A52A60">
      <w:pPr>
        <w:shd w:val="clear" w:color="auto" w:fill="FFFFFF"/>
        <w:ind w:left="10" w:right="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Консультанта будет считаться завершенной после получения положительного заключения 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Гидрометеорологической службы при МЧС КР</w:t>
      </w:r>
      <w:r w:rsidR="00353454" w:rsidRPr="0035345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430381C" w14:textId="77777777" w:rsidR="009D1958" w:rsidRPr="009D1958" w:rsidRDefault="009D1958" w:rsidP="008D799E">
      <w:pPr>
        <w:tabs>
          <w:tab w:val="left" w:pos="744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1C53F6" w14:textId="040EE703" w:rsidR="00C03744" w:rsidRPr="00353454" w:rsidRDefault="00C03744" w:rsidP="00353454">
      <w:pPr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41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СРОКИ И ОРГАНИЗАЦИЯ РАБОТЫ</w:t>
      </w:r>
    </w:p>
    <w:p w14:paraId="6E60405D" w14:textId="77777777" w:rsidR="00353454" w:rsidRPr="00D941F4" w:rsidRDefault="00353454" w:rsidP="003534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4CDDEA9" w14:textId="20B15445" w:rsidR="00C03744" w:rsidRPr="005179B6" w:rsidRDefault="00C03744" w:rsidP="00353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Продолжительность задания составляет</w:t>
      </w:r>
      <w:r w:rsidRPr="00B42F0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107A0A" w:rsidRPr="00107A0A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="005A3605" w:rsidRPr="00107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07A0A">
        <w:rPr>
          <w:rFonts w:ascii="Times New Roman" w:eastAsia="Times New Roman" w:hAnsi="Times New Roman" w:cs="Times New Roman"/>
          <w:sz w:val="24"/>
          <w:szCs w:val="24"/>
          <w:lang w:val="ru-RU"/>
        </w:rPr>
        <w:t>месяц</w:t>
      </w:r>
      <w:r w:rsidR="000C1D1A" w:rsidRPr="00107A0A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107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даты подписания контракта, с</w:t>
      </w:r>
      <w:bookmarkStart w:id="0" w:name="_Hlk129941947"/>
      <w:r w:rsidRPr="00107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возможностью продления по согласованию сторон. </w:t>
      </w:r>
      <w:bookmarkEnd w:id="0"/>
    </w:p>
    <w:p w14:paraId="68E3A826" w14:textId="24188A25" w:rsidR="00C03744" w:rsidRPr="005179B6" w:rsidRDefault="00C03744" w:rsidP="00353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9B6">
        <w:rPr>
          <w:rFonts w:ascii="Times New Roman" w:hAnsi="Times New Roman" w:cs="Times New Roman"/>
          <w:sz w:val="24"/>
          <w:szCs w:val="24"/>
          <w:lang w:val="ru-RU"/>
        </w:rPr>
        <w:t>Работа будет проводится</w:t>
      </w:r>
      <w:r w:rsidR="000969C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517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7381">
        <w:rPr>
          <w:rFonts w:ascii="Times New Roman" w:hAnsi="Times New Roman" w:cs="Times New Roman"/>
          <w:sz w:val="24"/>
          <w:szCs w:val="24"/>
          <w:lang w:val="ru-RU"/>
        </w:rPr>
        <w:t>лаборатории в</w:t>
      </w:r>
      <w:r w:rsidRPr="00517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9BD" w:rsidRPr="005179B6">
        <w:rPr>
          <w:rFonts w:ascii="Times New Roman" w:hAnsi="Times New Roman" w:cs="Times New Roman"/>
          <w:sz w:val="24"/>
          <w:szCs w:val="24"/>
          <w:lang w:val="ru-RU"/>
        </w:rPr>
        <w:t>Гидрометеорологической службе при МЧС КР</w:t>
      </w:r>
      <w:r w:rsidR="00CA73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79B6">
        <w:rPr>
          <w:rFonts w:ascii="Times New Roman" w:hAnsi="Times New Roman" w:cs="Times New Roman"/>
          <w:sz w:val="24"/>
          <w:szCs w:val="24"/>
          <w:lang w:val="ru-RU"/>
        </w:rPr>
        <w:t xml:space="preserve">совместно с сотрудниками </w:t>
      </w:r>
      <w:r w:rsidR="00F365E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179B6">
        <w:rPr>
          <w:rFonts w:ascii="Times New Roman" w:hAnsi="Times New Roman" w:cs="Times New Roman"/>
          <w:sz w:val="24"/>
          <w:szCs w:val="24"/>
          <w:lang w:val="ru-RU"/>
        </w:rPr>
        <w:t xml:space="preserve">другими консультантами проекта (при необходимости). </w:t>
      </w:r>
    </w:p>
    <w:p w14:paraId="7944DBD9" w14:textId="6009821C" w:rsidR="00C03744" w:rsidRDefault="00C03744" w:rsidP="007D52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6B124F" w14:textId="5297CFC1" w:rsidR="00A52A60" w:rsidRPr="00A52A60" w:rsidRDefault="00076288" w:rsidP="00076288">
      <w:pPr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41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ВКЛАД </w:t>
      </w:r>
      <w:r w:rsidRPr="000762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ГИДРОМЕТЕОРОЛОГИЧЕСКОЙ СЛУЖБЫ ПРИ МЧС КР (КЫРГЫЗГИДРОМЕТ)</w:t>
      </w:r>
    </w:p>
    <w:p w14:paraId="69CADDB9" w14:textId="77777777" w:rsidR="00A52A60" w:rsidRPr="00D941F4" w:rsidRDefault="00A52A60" w:rsidP="00A52A6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AA3479" w14:textId="77777777" w:rsidR="00A52A60" w:rsidRPr="005179B6" w:rsidRDefault="00A52A60" w:rsidP="00A5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проведения работ по данному заданию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Кыргызгидромет </w:t>
      </w:r>
      <w:r w:rsidRPr="00CA7381">
        <w:rPr>
          <w:rFonts w:ascii="Times New Roman" w:eastAsia="Times New Roman" w:hAnsi="Times New Roman" w:cs="Times New Roman"/>
          <w:sz w:val="24"/>
          <w:szCs w:val="24"/>
          <w:lang w:val="ru-RU"/>
        </w:rPr>
        <w:t>оказывает Консультанту содействие</w:t>
      </w: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3ABBC49" w14:textId="77777777" w:rsidR="00A52A60" w:rsidRPr="005179B6" w:rsidRDefault="00A52A60" w:rsidP="00A52A60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в обеспечении предоставления информационных и справочных материалов, необходимых для выполнения задания;</w:t>
      </w:r>
    </w:p>
    <w:p w14:paraId="6E62E414" w14:textId="77777777" w:rsidR="00A52A60" w:rsidRDefault="00A52A60" w:rsidP="00A52A60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предоставлении перечня существующих и новых видов оборудования для подготовки расчета тарифа услуг;</w:t>
      </w:r>
    </w:p>
    <w:p w14:paraId="62D4CFDF" w14:textId="77777777" w:rsidR="00A52A60" w:rsidRPr="005179B6" w:rsidRDefault="00A52A60" w:rsidP="00A52A60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Кыргызгидромет определит сотрудников для согласования отчетов Консультанта;</w:t>
      </w:r>
    </w:p>
    <w:p w14:paraId="19377A8D" w14:textId="77777777" w:rsidR="00A52A60" w:rsidRPr="005179B6" w:rsidRDefault="00A52A60" w:rsidP="00A52A60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Кыргызгидромет </w:t>
      </w:r>
      <w:r w:rsidRPr="005179B6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определит количество дней и участников обучения;</w:t>
      </w:r>
    </w:p>
    <w:p w14:paraId="5CB32408" w14:textId="00653337" w:rsidR="00A52A60" w:rsidRDefault="00A52A60" w:rsidP="00A52A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2A64AA" w14:textId="6EFD6223" w:rsidR="00A52A60" w:rsidRPr="000D28AD" w:rsidRDefault="00A52A60" w:rsidP="000D28AD">
      <w:pPr>
        <w:pStyle w:val="a3"/>
        <w:numPr>
          <w:ilvl w:val="0"/>
          <w:numId w:val="23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28AD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8F5629" w:rsidRPr="000D28AD">
        <w:rPr>
          <w:rFonts w:ascii="Times New Roman" w:hAnsi="Times New Roman" w:cs="Times New Roman"/>
          <w:b/>
          <w:bCs/>
          <w:sz w:val="24"/>
          <w:szCs w:val="24"/>
          <w:lang w:val="ru-RU"/>
        </w:rPr>
        <w:t>ЖИДАЕМЫЕ РЕЗУЛЬТАТЫ</w:t>
      </w:r>
    </w:p>
    <w:p w14:paraId="182627D1" w14:textId="77777777" w:rsidR="00A52A60" w:rsidRPr="00A52A60" w:rsidRDefault="00A52A60" w:rsidP="00A52A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364941" w14:textId="482C4E22" w:rsidR="00783657" w:rsidRPr="0098242C" w:rsidRDefault="00783657" w:rsidP="000D2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42C">
        <w:rPr>
          <w:rFonts w:ascii="Times New Roman" w:hAnsi="Times New Roman" w:cs="Times New Roman"/>
          <w:sz w:val="24"/>
          <w:szCs w:val="24"/>
          <w:lang w:val="ru-RU"/>
        </w:rPr>
        <w:t>Оплата услуг будет осуществляться по результатам выполненных задач и в соответствии с графиком платежей, приведенным ниже, после утверждения отчета консультанта</w:t>
      </w:r>
      <w:r w:rsidR="00912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2D18">
        <w:rPr>
          <w:rFonts w:ascii="Times New Roman" w:hAnsi="Times New Roman" w:cs="Times New Roman"/>
          <w:sz w:val="24"/>
          <w:szCs w:val="24"/>
          <w:lang w:val="ru-RU"/>
        </w:rPr>
        <w:t>Кыргызгидрометом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E46CFF" w14:textId="77777777" w:rsidR="00783657" w:rsidRDefault="00783657" w:rsidP="007D52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C40B68" w:rsidRPr="005179B6" w14:paraId="1E265D79" w14:textId="77777777" w:rsidTr="00A743B1">
        <w:tc>
          <w:tcPr>
            <w:tcW w:w="7088" w:type="dxa"/>
            <w:shd w:val="clear" w:color="auto" w:fill="E7E6E6" w:themeFill="background2"/>
          </w:tcPr>
          <w:p w14:paraId="2E8D3520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179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</w:tcPr>
          <w:p w14:paraId="64E5ED58" w14:textId="66BE565A" w:rsidR="00C40B68" w:rsidRPr="005179B6" w:rsidRDefault="00C40B68" w:rsidP="00912D1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179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Предполагаемые</w:t>
            </w:r>
            <w:proofErr w:type="spellEnd"/>
            <w:r w:rsidRPr="005179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  <w:proofErr w:type="spellEnd"/>
          </w:p>
        </w:tc>
      </w:tr>
      <w:tr w:rsidR="00C40B68" w:rsidRPr="00107A0A" w14:paraId="550472E0" w14:textId="77777777" w:rsidTr="00A743B1">
        <w:trPr>
          <w:trHeight w:val="2309"/>
        </w:trPr>
        <w:tc>
          <w:tcPr>
            <w:tcW w:w="7088" w:type="dxa"/>
          </w:tcPr>
          <w:p w14:paraId="5633A3A3" w14:textId="77777777" w:rsidR="00C40B68" w:rsidRPr="0098242C" w:rsidRDefault="00C40B68" w:rsidP="000D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ЗАДАЧА 1: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Разработка и актуализация методик испытаний, инструкций и других регламентирующих работу лаборатории документов и подготовка лабораторий к аккредитации</w:t>
            </w:r>
          </w:p>
          <w:p w14:paraId="161978A9" w14:textId="12796E6B" w:rsidR="00C40B68" w:rsidRPr="00AD5FCC" w:rsidRDefault="00C40B68" w:rsidP="000D2B3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</w:t>
            </w:r>
            <w:r w:rsidR="00B13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  <w:r w:rsidRPr="00AD5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внутренн</w:t>
            </w:r>
            <w:r w:rsidR="00B13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AD5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аудит и оценк</w:t>
            </w:r>
            <w:r w:rsidR="00B13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D5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готовности лаборатории </w:t>
            </w:r>
            <w:proofErr w:type="spellStart"/>
            <w:r w:rsidRPr="00AD5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Кыргызгидромета</w:t>
            </w:r>
            <w:proofErr w:type="spellEnd"/>
            <w:r w:rsidRPr="00AD5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(разработка плана мероприятий для прохождения аккредитации)</w:t>
            </w:r>
          </w:p>
          <w:p w14:paraId="6A36BA11" w14:textId="77777777" w:rsidR="00C40B68" w:rsidRDefault="00C40B68" w:rsidP="000D2B3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инвентаризацию действующих методик испытаний, инструкций и других документов, применяемых в лаборатории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калибровки и поверки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D7D9C25" w14:textId="77777777" w:rsidR="00C40B68" w:rsidRPr="0098242C" w:rsidRDefault="00C40B68" w:rsidP="00E44B5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недостатков и областей для улучшения;</w:t>
            </w:r>
          </w:p>
          <w:p w14:paraId="508D13BD" w14:textId="77777777" w:rsidR="00C40B68" w:rsidRPr="0098242C" w:rsidRDefault="00C40B68" w:rsidP="000D2B3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анализ и подготовить отчет о функционировании системы менеджмента качества, разработка протокола по результатам анализа;</w:t>
            </w:r>
          </w:p>
          <w:p w14:paraId="4F3B1346" w14:textId="54676E4C" w:rsidR="00C40B68" w:rsidRPr="0098242C" w:rsidRDefault="006B52E5" w:rsidP="000D2B3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C40B68"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="00C40B68"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политики и целей в области качества;</w:t>
            </w:r>
          </w:p>
          <w:p w14:paraId="285F4790" w14:textId="77777777" w:rsidR="00C40B68" w:rsidRPr="0098242C" w:rsidRDefault="00C40B68" w:rsidP="000D2B3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 и участие в 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процедуры по управлению гибкой областью аккредитации </w:t>
            </w:r>
          </w:p>
          <w:p w14:paraId="6A491EB3" w14:textId="77777777" w:rsidR="00C40B68" w:rsidRPr="009D1958" w:rsidRDefault="00C40B68" w:rsidP="000D2B3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лабораторий к аккредитации на соответствие ГОСТ </w:t>
            </w: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ISO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IEC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17025—2019;</w:t>
            </w:r>
          </w:p>
          <w:p w14:paraId="122BAC7F" w14:textId="77777777" w:rsidR="00C40B68" w:rsidRPr="009D1958" w:rsidRDefault="00C40B68" w:rsidP="000D2B3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Внедрение разработанных процедур в деятельность;  </w:t>
            </w:r>
          </w:p>
          <w:p w14:paraId="30853418" w14:textId="77777777" w:rsidR="00C40B68" w:rsidRPr="009D1958" w:rsidRDefault="00C40B68" w:rsidP="000D2B3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пакета документов для подачи заявки в орган по аккредитации (КЦА) в соответствии с ISO 17025, а также документов по расширению области аккредитации:</w:t>
            </w:r>
          </w:p>
          <w:p w14:paraId="012C39CA" w14:textId="18A1D33D" w:rsidR="00C40B68" w:rsidRPr="008D799E" w:rsidRDefault="00C40B68" w:rsidP="000D2B35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 области аккредитации, </w:t>
            </w:r>
          </w:p>
          <w:p w14:paraId="18B1AF49" w14:textId="76D6B009" w:rsidR="00C40B68" w:rsidRPr="008D799E" w:rsidRDefault="00C40B68" w:rsidP="000D2B35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паспорта лаборатории,</w:t>
            </w:r>
          </w:p>
          <w:p w14:paraId="739E4023" w14:textId="6159C2A3" w:rsidR="00C40B68" w:rsidRPr="008D799E" w:rsidRDefault="00C40B68" w:rsidP="000D2B35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-информации об участии в межлабораторных сличениях.</w:t>
            </w:r>
          </w:p>
          <w:p w14:paraId="190F6209" w14:textId="0A1FB0A7" w:rsidR="00C40B68" w:rsidRDefault="00C40B68" w:rsidP="000D2B35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 валидации/верификации.</w:t>
            </w:r>
          </w:p>
          <w:p w14:paraId="7E30B0EF" w14:textId="56036769" w:rsidR="00C40B68" w:rsidRPr="009D1958" w:rsidRDefault="00C40B68" w:rsidP="000D2B35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паспорта технической компетентности </w:t>
            </w:r>
          </w:p>
          <w:p w14:paraId="2D00AD79" w14:textId="054913BE" w:rsidR="00C40B68" w:rsidRPr="009D1958" w:rsidRDefault="00C40B68" w:rsidP="000D2B35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документов системы менеджмента</w:t>
            </w:r>
          </w:p>
          <w:p w14:paraId="736310A5" w14:textId="77777777" w:rsidR="00C40B68" w:rsidRPr="009D1958" w:rsidRDefault="00C40B68" w:rsidP="000D2B3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Подача комплекта документов в КЦА.</w:t>
            </w:r>
          </w:p>
          <w:p w14:paraId="3267B8C6" w14:textId="77777777" w:rsidR="00224C46" w:rsidRDefault="00C40B68" w:rsidP="00224C4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Сопровождение при работе с КЦА при экспертизе документов, оценке на месте, устранение несоответствий при их наличии </w:t>
            </w:r>
          </w:p>
          <w:p w14:paraId="78323854" w14:textId="11E251C5" w:rsidR="00C40B68" w:rsidRPr="00103FF4" w:rsidRDefault="00C40B68" w:rsidP="00224C4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Консультирование при внедрении. </w:t>
            </w:r>
          </w:p>
        </w:tc>
        <w:tc>
          <w:tcPr>
            <w:tcW w:w="2268" w:type="dxa"/>
          </w:tcPr>
          <w:p w14:paraId="39A7EAE6" w14:textId="2AF61D54" w:rsidR="00C40B68" w:rsidRPr="005179B6" w:rsidRDefault="00107A0A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07A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</w:t>
            </w:r>
            <w:r w:rsidR="00C40B68" w:rsidRPr="005179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месяц</w:t>
            </w:r>
            <w:r w:rsidR="001B67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ев</w:t>
            </w:r>
            <w:r w:rsidR="00C40B68" w:rsidRPr="005179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с даты заключения контракта</w:t>
            </w:r>
          </w:p>
          <w:p w14:paraId="79EB411C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512DBAEB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6268AB00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647512D6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7A6094E6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663D30BE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5483C629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5E55E444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2022E896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76417AD6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4912545C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5F3B278F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7B69867E" w14:textId="77777777" w:rsidR="00C40B68" w:rsidRPr="005179B6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3A71A3F8" w14:textId="77777777" w:rsidR="00C40B68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4C91C930" w14:textId="77777777" w:rsidR="00C40B68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22DFF9D4" w14:textId="77777777" w:rsidR="00C40B68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199E373D" w14:textId="77777777" w:rsidR="00C40B68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14:paraId="762FE4EC" w14:textId="77777777" w:rsidR="00C40B68" w:rsidRPr="005179B6" w:rsidRDefault="00C40B68" w:rsidP="00103F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C40B68" w:rsidRPr="00107A0A" w14:paraId="10F24F3E" w14:textId="77777777" w:rsidTr="00A743B1">
        <w:trPr>
          <w:trHeight w:val="1884"/>
        </w:trPr>
        <w:tc>
          <w:tcPr>
            <w:tcW w:w="7088" w:type="dxa"/>
          </w:tcPr>
          <w:p w14:paraId="7C6A1D91" w14:textId="77777777" w:rsidR="00C40B68" w:rsidRPr="0098242C" w:rsidRDefault="00C40B68" w:rsidP="00E90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2: 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выполнением корректирующих действий по устранению установленных несоответствий</w:t>
            </w:r>
          </w:p>
          <w:p w14:paraId="0DFD4C59" w14:textId="77777777" w:rsidR="00C40B68" w:rsidRPr="0098242C" w:rsidRDefault="00C40B68" w:rsidP="00E90F5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работах по управлению рисками в деятельности лаборатории; </w:t>
            </w:r>
          </w:p>
          <w:p w14:paraId="4966B1CC" w14:textId="77777777" w:rsidR="00C40B68" w:rsidRPr="0098242C" w:rsidRDefault="00C40B68" w:rsidP="00E90F5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организационных работ и участие в проведении внутреннего аудита по функционированию системы менеджмента качества, в т. ч. по практической деятельности в соответствии с областью аккредитации с разработкой соответствующих записей;</w:t>
            </w:r>
          </w:p>
          <w:p w14:paraId="03BFB32F" w14:textId="77777777" w:rsidR="00C40B68" w:rsidRPr="0098242C" w:rsidRDefault="00C40B68" w:rsidP="00E90F5F">
            <w:pPr>
              <w:pStyle w:val="a3"/>
              <w:numPr>
                <w:ilvl w:val="0"/>
                <w:numId w:val="11"/>
              </w:numPr>
              <w:tabs>
                <w:tab w:val="left" w:pos="744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организационных работ и разработка соответствующих записей по анализу со стороны руководства, в т. ч. проведение анализа и разработка отчета по функционированию системы менеджмента;</w:t>
            </w:r>
          </w:p>
          <w:p w14:paraId="6C49BDE8" w14:textId="77777777" w:rsidR="00C40B68" w:rsidRPr="0098242C" w:rsidRDefault="00C40B68" w:rsidP="00E90F5F">
            <w:pPr>
              <w:pStyle w:val="a3"/>
              <w:numPr>
                <w:ilvl w:val="0"/>
                <w:numId w:val="11"/>
              </w:numPr>
              <w:tabs>
                <w:tab w:val="left" w:pos="744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организационных работ, участие и оформление соответствующих записей по результатам работ по мониторингу;</w:t>
            </w:r>
          </w:p>
          <w:p w14:paraId="19256E50" w14:textId="7D2C694E" w:rsidR="00C40B68" w:rsidRPr="002A18F9" w:rsidRDefault="00C40B68" w:rsidP="00E90F5F">
            <w:pPr>
              <w:pStyle w:val="a3"/>
              <w:numPr>
                <w:ilvl w:val="0"/>
                <w:numId w:val="11"/>
              </w:numPr>
              <w:tabs>
                <w:tab w:val="left" w:pos="744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Организовать проведение валидации и верификации новых методов испытаний на новых приборах и подготовить их к аккредитации.</w:t>
            </w:r>
          </w:p>
        </w:tc>
        <w:tc>
          <w:tcPr>
            <w:tcW w:w="2268" w:type="dxa"/>
          </w:tcPr>
          <w:p w14:paraId="270D9ABC" w14:textId="4B6FEBCD" w:rsidR="00C40B68" w:rsidRPr="005179B6" w:rsidRDefault="001B678D" w:rsidP="00C40B6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1</w:t>
            </w:r>
            <w:r w:rsidR="00107A0A" w:rsidRPr="00107A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  <w:r w:rsidR="00C40B68" w:rsidRPr="005179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месяц</w:t>
            </w:r>
            <w:r w:rsidR="00F402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ев</w:t>
            </w:r>
            <w:r w:rsidR="00C40B68" w:rsidRPr="005179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с даты заключения контракта</w:t>
            </w:r>
          </w:p>
          <w:p w14:paraId="4C05AE08" w14:textId="77777777" w:rsidR="00C40B68" w:rsidRDefault="00C40B68" w:rsidP="00DC63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C40B68" w:rsidRPr="00107A0A" w14:paraId="5F2C9A4D" w14:textId="77777777" w:rsidTr="00A743B1">
        <w:trPr>
          <w:trHeight w:val="891"/>
        </w:trPr>
        <w:tc>
          <w:tcPr>
            <w:tcW w:w="7088" w:type="dxa"/>
          </w:tcPr>
          <w:p w14:paraId="14C41766" w14:textId="3E1BA49E" w:rsidR="00C40B68" w:rsidRPr="0098242C" w:rsidRDefault="00C40B68" w:rsidP="00E90F5F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8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447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Повышение потенциала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лаборатории</w:t>
            </w:r>
            <w:r w:rsidRPr="00447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0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бучение персонала по процедуре управлени</w:t>
            </w:r>
            <w:r w:rsid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гибкой областью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C24E2A" w14:textId="7C8E9A92" w:rsidR="00C40B68" w:rsidRPr="00C7003B" w:rsidRDefault="00C40B68" w:rsidP="00E90F5F">
            <w:pPr>
              <w:pStyle w:val="af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b/>
              </w:rPr>
            </w:pPr>
            <w:proofErr w:type="spellStart"/>
            <w:r w:rsidRPr="00C7003B">
              <w:t>Обучени</w:t>
            </w:r>
            <w:proofErr w:type="spellEnd"/>
            <w:r w:rsidR="006B52E5">
              <w:rPr>
                <w:lang w:val="ky-KG"/>
              </w:rPr>
              <w:t>е</w:t>
            </w:r>
            <w:r w:rsidRPr="00C7003B">
              <w:t xml:space="preserve"> сотрудников </w:t>
            </w:r>
            <w:proofErr w:type="spellStart"/>
            <w:r w:rsidRPr="00C7003B">
              <w:t>Кыргызгидромета</w:t>
            </w:r>
            <w:proofErr w:type="spellEnd"/>
            <w:r w:rsidRPr="00C7003B">
              <w:t xml:space="preserve"> по требованиям стандарта ГОСТ </w:t>
            </w:r>
            <w:r w:rsidRPr="00C7003B">
              <w:rPr>
                <w:lang w:val="en-US"/>
              </w:rPr>
              <w:t>ISO</w:t>
            </w:r>
            <w:r w:rsidRPr="00C7003B">
              <w:t>/</w:t>
            </w:r>
            <w:r w:rsidRPr="00C7003B">
              <w:rPr>
                <w:lang w:val="en-US"/>
              </w:rPr>
              <w:t>IEC</w:t>
            </w:r>
            <w:r w:rsidRPr="00C7003B">
              <w:t xml:space="preserve"> 17025-2019 (Для обеспечения возможности подачи заявки на аккредитацию)</w:t>
            </w:r>
            <w:r>
              <w:t>;</w:t>
            </w:r>
          </w:p>
          <w:p w14:paraId="563D7E3E" w14:textId="77777777" w:rsidR="00C40B68" w:rsidRPr="006B52E5" w:rsidRDefault="00C40B68" w:rsidP="00E90F5F">
            <w:pPr>
              <w:pStyle w:val="a3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персонала по документам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СМК</w:t>
            </w: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правилам, политикам Кыргызского центра аккредитации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7817192" w14:textId="1020FA53" w:rsidR="00C40B68" w:rsidRPr="006B52E5" w:rsidRDefault="00C40B68" w:rsidP="00E90F5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5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аккредитации специалистов Кыргызгидромета, а также для дальнейшего ведения процедур по контролю качества проводимых испытаний.</w:t>
            </w:r>
          </w:p>
        </w:tc>
        <w:tc>
          <w:tcPr>
            <w:tcW w:w="2268" w:type="dxa"/>
          </w:tcPr>
          <w:p w14:paraId="1D3CE42D" w14:textId="20482F23" w:rsidR="00C40B68" w:rsidRPr="005179B6" w:rsidRDefault="00F402B6" w:rsidP="00C40B6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107A0A" w:rsidRPr="00107A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</w:t>
            </w:r>
            <w:r w:rsidR="00C40B68" w:rsidRPr="005179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меся</w:t>
            </w:r>
            <w:r w:rsidR="001B67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цев</w:t>
            </w:r>
            <w:r w:rsidR="00C40B68" w:rsidRPr="005179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с даты заключения контракта</w:t>
            </w:r>
          </w:p>
          <w:p w14:paraId="0BEEB1ED" w14:textId="77777777" w:rsidR="00C40B68" w:rsidRPr="005179B6" w:rsidRDefault="00C40B68" w:rsidP="00C40B6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14:paraId="26B7DF55" w14:textId="77777777" w:rsidR="00C03744" w:rsidRPr="00986607" w:rsidRDefault="00C03744" w:rsidP="00C037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7FDFAD" w14:textId="45FB90BE" w:rsidR="00103FF4" w:rsidRPr="008F5629" w:rsidRDefault="00103FF4" w:rsidP="008F5629">
      <w:pPr>
        <w:pStyle w:val="a3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8F5629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ГРАФИК ПЛАТЕЖЕЙ</w:t>
      </w: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528"/>
        <w:gridCol w:w="2835"/>
      </w:tblGrid>
      <w:tr w:rsidR="00103FF4" w:rsidRPr="00D348AA" w14:paraId="5E07F40C" w14:textId="77777777" w:rsidTr="00E90F5F">
        <w:trPr>
          <w:trHeight w:val="5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F84B" w14:textId="77777777" w:rsidR="00103FF4" w:rsidRDefault="00103FF4" w:rsidP="003B1D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6263E" w14:textId="77777777" w:rsidR="00103FF4" w:rsidRDefault="00103FF4" w:rsidP="003B1D7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5FFEC" w14:textId="77777777" w:rsidR="00103FF4" w:rsidRPr="00F90C53" w:rsidRDefault="00103FF4" w:rsidP="003B1D7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Оплата от общей суммы контракта в %</w:t>
            </w:r>
          </w:p>
        </w:tc>
      </w:tr>
      <w:tr w:rsidR="00103FF4" w14:paraId="3F2FCF0A" w14:textId="77777777" w:rsidTr="00E90F5F">
        <w:trPr>
          <w:trHeight w:val="28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5F1A" w14:textId="77777777" w:rsidR="00103FF4" w:rsidRPr="00F90C53" w:rsidRDefault="00103FF4" w:rsidP="00103FF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610D" w14:textId="2638EE14" w:rsidR="00473778" w:rsidRPr="00A479B7" w:rsidRDefault="00473778" w:rsidP="00A479B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внутреннего аудита и оценка готовности лаборатории Кыргызгидромета (разработка плана мероприятий для прохождения аккредитации)</w:t>
            </w:r>
            <w:r w:rsidR="00A479B7"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7026079" w14:textId="1739FA02" w:rsidR="00473778" w:rsidRPr="00A479B7" w:rsidRDefault="00473778" w:rsidP="00A479B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="008B68FD"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инвентаризаци</w:t>
            </w:r>
            <w:r w:rsidR="008B68FD"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действующих методик испытаний, инструкций и других документов, применяемых в лаборатории для проведения калибровки и поверки;</w:t>
            </w:r>
          </w:p>
          <w:p w14:paraId="5E8F541E" w14:textId="71123673" w:rsidR="00983034" w:rsidRPr="00A479B7" w:rsidRDefault="00473778" w:rsidP="00A479B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недостатков и областей для улучшения</w:t>
            </w:r>
            <w:r w:rsidR="00A479B7"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DD7D" w14:textId="5090D665" w:rsidR="00103FF4" w:rsidRPr="008B68FD" w:rsidRDefault="008B68FD" w:rsidP="008B68FD">
            <w:pPr>
              <w:spacing w:line="276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C70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  <w:tr w:rsidR="008B68FD" w:rsidRPr="00473778" w14:paraId="0CB613D3" w14:textId="77777777" w:rsidTr="00E90F5F">
        <w:trPr>
          <w:trHeight w:val="3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06C7A" w14:textId="77777777" w:rsidR="008B68FD" w:rsidRPr="00F90C53" w:rsidRDefault="008B68FD" w:rsidP="00103FF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CEE0" w14:textId="5E0AAC62" w:rsidR="008B68FD" w:rsidRPr="00A479B7" w:rsidRDefault="008B68FD" w:rsidP="00A479B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и подготовка отчет</w:t>
            </w:r>
            <w:r w:rsidR="006B52E5"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функционировании системы менеджмента качества, разработка протокола по результатам анализа;</w:t>
            </w:r>
          </w:p>
          <w:p w14:paraId="20E5450A" w14:textId="78836721" w:rsidR="008B68FD" w:rsidRPr="00A479B7" w:rsidRDefault="006B52E5" w:rsidP="00A479B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 по</w:t>
            </w:r>
            <w:r w:rsidR="008B68FD"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разработке политики и целей в области качества;</w:t>
            </w:r>
          </w:p>
          <w:p w14:paraId="49B50BF7" w14:textId="71961B37" w:rsidR="008B68FD" w:rsidRPr="00A479B7" w:rsidRDefault="008B68FD" w:rsidP="00A479B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 и участие в разработке процедуры по управлению гибкой областью аккредитации</w:t>
            </w:r>
            <w:r w:rsidR="00B77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198D11B" w14:textId="19853417" w:rsidR="008B68FD" w:rsidRPr="00A479B7" w:rsidRDefault="008B68FD" w:rsidP="00A479B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лабораторий к аккредитации на соответствие ГОСТ ISO/IEC 17025—2019;</w:t>
            </w:r>
          </w:p>
          <w:p w14:paraId="3E3E668D" w14:textId="18E97EDD" w:rsidR="008B68FD" w:rsidRPr="00A479B7" w:rsidRDefault="006B52E5" w:rsidP="00A479B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по в</w:t>
            </w:r>
            <w:r w:rsidR="008B68FD"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недрени</w:t>
            </w:r>
            <w:r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8B68FD"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разработанных процедур в деятельность</w:t>
            </w:r>
            <w:r w:rsidR="00A479B7" w:rsidRPr="00A4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0E14" w14:textId="5005FEE3" w:rsidR="008B68FD" w:rsidRPr="00473778" w:rsidRDefault="008B68FD" w:rsidP="008B68F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  <w:tr w:rsidR="008B68FD" w:rsidRPr="00473778" w14:paraId="373E408A" w14:textId="77777777" w:rsidTr="00E90F5F">
        <w:trPr>
          <w:trHeight w:val="32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6E77CC" w14:textId="77777777" w:rsidR="008B68FD" w:rsidRPr="00F90C53" w:rsidRDefault="008B68FD" w:rsidP="00103FF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3971" w14:textId="77777777" w:rsidR="008B68FD" w:rsidRPr="00B77DA4" w:rsidRDefault="008B68FD" w:rsidP="00B77DA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пакета документов для подачи заявки в орган по аккредитации (КЦА) в соответствии с ISO 17025, а также документов по расширению области аккредитации:</w:t>
            </w:r>
          </w:p>
          <w:p w14:paraId="4ADE7160" w14:textId="77777777" w:rsidR="008B68FD" w:rsidRPr="008D799E" w:rsidRDefault="008B68FD" w:rsidP="008B68FD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 области аккредитации, </w:t>
            </w:r>
          </w:p>
          <w:p w14:paraId="52B05B19" w14:textId="77777777" w:rsidR="008B68FD" w:rsidRPr="008D799E" w:rsidRDefault="008B68FD" w:rsidP="008B68FD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паспорта лаборатории,</w:t>
            </w:r>
          </w:p>
          <w:p w14:paraId="52A3A526" w14:textId="77777777" w:rsidR="008B68FD" w:rsidRPr="008D799E" w:rsidRDefault="008B68FD" w:rsidP="008B68FD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-информации об участии в межлабораторных сличениях.</w:t>
            </w:r>
          </w:p>
          <w:p w14:paraId="6B037F30" w14:textId="77777777" w:rsidR="008B68FD" w:rsidRDefault="008B68FD" w:rsidP="008B68FD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 валидации/верификации.</w:t>
            </w:r>
          </w:p>
          <w:p w14:paraId="00335338" w14:textId="77777777" w:rsidR="008B68FD" w:rsidRPr="009D1958" w:rsidRDefault="008B68FD" w:rsidP="008B68FD">
            <w:pPr>
              <w:tabs>
                <w:tab w:val="left" w:pos="1050"/>
                <w:tab w:val="left" w:pos="7447"/>
              </w:tabs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паспорта технической компетентности </w:t>
            </w:r>
          </w:p>
          <w:p w14:paraId="5CF6A18D" w14:textId="181777B7" w:rsidR="00351EBB" w:rsidRPr="00351EBB" w:rsidRDefault="008B68FD" w:rsidP="008B6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9D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документов системы менеджмента</w:t>
            </w:r>
            <w:r w:rsidR="00B77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09342" w14:textId="6FD2AD8A" w:rsidR="008B68FD" w:rsidRDefault="001B678D" w:rsidP="008B68F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30%</w:t>
            </w:r>
          </w:p>
        </w:tc>
      </w:tr>
      <w:tr w:rsidR="00473778" w14:paraId="3A97B50B" w14:textId="77777777" w:rsidTr="00E90F5F">
        <w:trPr>
          <w:trHeight w:val="3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9C53" w14:textId="77777777" w:rsidR="00473778" w:rsidRPr="00473778" w:rsidRDefault="00473778" w:rsidP="008B68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76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E56B" w14:textId="27FC420D" w:rsidR="00473778" w:rsidRPr="00B77DA4" w:rsidRDefault="00473778" w:rsidP="00B77DA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Подача комплекта документов в КЦА</w:t>
            </w:r>
            <w:r w:rsidR="00B77DA4" w:rsidRPr="00B77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DCB25EB" w14:textId="4D7A1787" w:rsidR="00473778" w:rsidRPr="00B77DA4" w:rsidRDefault="00473778" w:rsidP="00B77DA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 при работе с КЦА при экспертизе документов, оценке на месте, устранение несоответствий при их наличии до момента получения свидетельства аккредитации</w:t>
            </w:r>
            <w:r w:rsidR="00B77DA4" w:rsidRPr="00B77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F14E19C" w14:textId="5F94379A" w:rsidR="00473778" w:rsidRPr="00B77DA4" w:rsidRDefault="00473778" w:rsidP="00B77DA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при внедрении.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0061F" w14:textId="63ABFDF7" w:rsidR="00473778" w:rsidRPr="008B68FD" w:rsidRDefault="00473778" w:rsidP="00473778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73778" w:rsidRPr="00473778" w14:paraId="17A37494" w14:textId="77777777" w:rsidTr="00E90F5F">
        <w:trPr>
          <w:trHeight w:val="11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C389" w14:textId="77777777" w:rsidR="00473778" w:rsidRPr="00473778" w:rsidRDefault="00473778" w:rsidP="00103FF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1247" w14:textId="67A649D0" w:rsidR="00473778" w:rsidRPr="00324810" w:rsidRDefault="00473778" w:rsidP="0032481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работах по управлению рисками в деятельности лаборатории; </w:t>
            </w:r>
          </w:p>
          <w:p w14:paraId="6E1616B1" w14:textId="6066ED31" w:rsidR="00473778" w:rsidRPr="00324810" w:rsidRDefault="00473778" w:rsidP="0032481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организационных работ и участие в проведении внутреннего аудита по функционированию системы менеджмента качества, в т. ч. по практической деятельности в соответствии с областью аккредитации с разработкой соответствующих записей;</w:t>
            </w:r>
          </w:p>
          <w:p w14:paraId="786CCF25" w14:textId="7CE5AE93" w:rsidR="006B52E5" w:rsidRPr="00324810" w:rsidRDefault="006C702C" w:rsidP="00324810">
            <w:pPr>
              <w:pStyle w:val="a3"/>
              <w:numPr>
                <w:ilvl w:val="0"/>
                <w:numId w:val="30"/>
              </w:numPr>
              <w:tabs>
                <w:tab w:val="left" w:pos="744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организационных работ</w:t>
            </w:r>
            <w:r w:rsidR="006B52E5" w:rsidRPr="00324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разработка соответствующих записей по анализу со стороны руководства, в т.ч. проведение анализа и разработка отчета по функционированию системы менеджмента качества</w:t>
            </w:r>
            <w:r w:rsidR="00324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D83548E" w14:textId="64BBB945" w:rsidR="00473778" w:rsidRPr="00324810" w:rsidRDefault="001B678D" w:rsidP="0032481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организационных работ, участие и оформление соответствующих записей по результатам работ по мониторингу</w:t>
            </w:r>
            <w:r w:rsidR="00324810" w:rsidRPr="00324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BA1C" w14:textId="6F5A3CFB" w:rsidR="00473778" w:rsidRPr="001B678D" w:rsidRDefault="001B678D" w:rsidP="00103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473778" w:rsidRPr="00473778" w14:paraId="5F4FC7EA" w14:textId="77777777" w:rsidTr="00E90F5F">
        <w:trPr>
          <w:trHeight w:val="11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51EB" w14:textId="77777777" w:rsidR="00473778" w:rsidRPr="00473778" w:rsidRDefault="00473778" w:rsidP="00103FF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81E2" w14:textId="12674181" w:rsidR="00473778" w:rsidRDefault="00473778" w:rsidP="001B678D">
            <w:pPr>
              <w:tabs>
                <w:tab w:val="left" w:pos="744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валидации и верификации новых методов испытаний на новых приборах и подготовить их к аккредитации.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88F3" w14:textId="4F1FF63A" w:rsidR="00473778" w:rsidRPr="001B678D" w:rsidRDefault="001B678D" w:rsidP="00103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103FF4" w14:paraId="2CBFA8E2" w14:textId="77777777" w:rsidTr="00E90F5F">
        <w:trPr>
          <w:trHeight w:val="1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B56C" w14:textId="77777777" w:rsidR="00103FF4" w:rsidRPr="00473778" w:rsidRDefault="00103FF4" w:rsidP="00103FF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DF32" w14:textId="1B1DC6D5" w:rsidR="001B678D" w:rsidRPr="00C7003B" w:rsidRDefault="001B678D" w:rsidP="00BC765C">
            <w:pPr>
              <w:pStyle w:val="af"/>
              <w:numPr>
                <w:ilvl w:val="0"/>
                <w:numId w:val="31"/>
              </w:numPr>
              <w:tabs>
                <w:tab w:val="left" w:pos="720"/>
              </w:tabs>
              <w:rPr>
                <w:b/>
              </w:rPr>
            </w:pPr>
            <w:proofErr w:type="spellStart"/>
            <w:r w:rsidRPr="00C7003B">
              <w:t>Обучени</w:t>
            </w:r>
            <w:proofErr w:type="spellEnd"/>
            <w:r w:rsidR="006B52E5">
              <w:rPr>
                <w:lang w:val="ky-KG"/>
              </w:rPr>
              <w:t>е</w:t>
            </w:r>
            <w:r w:rsidRPr="00C7003B">
              <w:t xml:space="preserve"> сотрудников </w:t>
            </w:r>
            <w:proofErr w:type="spellStart"/>
            <w:r w:rsidRPr="00C7003B">
              <w:t>Кыргызгидромета</w:t>
            </w:r>
            <w:proofErr w:type="spellEnd"/>
            <w:r w:rsidRPr="00C7003B">
              <w:t xml:space="preserve"> по требованиям стандарта ГОСТ </w:t>
            </w:r>
            <w:r w:rsidRPr="00C7003B">
              <w:rPr>
                <w:lang w:val="en-US"/>
              </w:rPr>
              <w:t>ISO</w:t>
            </w:r>
            <w:r w:rsidRPr="00C7003B">
              <w:t>/</w:t>
            </w:r>
            <w:r w:rsidRPr="00C7003B">
              <w:rPr>
                <w:lang w:val="en-US"/>
              </w:rPr>
              <w:t>IEC</w:t>
            </w:r>
            <w:r w:rsidRPr="00C7003B">
              <w:t xml:space="preserve"> 17025-2019 (Для обеспечения возможности подачи заявки на аккредитацию)</w:t>
            </w:r>
            <w:r>
              <w:t>;</w:t>
            </w:r>
          </w:p>
          <w:p w14:paraId="7186687D" w14:textId="77777777" w:rsidR="001B678D" w:rsidRPr="00BC765C" w:rsidRDefault="001B678D" w:rsidP="00BC765C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7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персонала по документам СМК и правилам, политикам Кыргызского центра аккредитации;</w:t>
            </w:r>
          </w:p>
          <w:p w14:paraId="57849ED7" w14:textId="4C636FC2" w:rsidR="00103FF4" w:rsidRPr="00BC765C" w:rsidRDefault="001B678D" w:rsidP="00BC765C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7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к аккредитации специалистов Кыргызгидромета, а также для дальнейшего ведения процедур по контролю качества проводимых испытаний.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E7733" w14:textId="0AA0483D" w:rsidR="00103FF4" w:rsidRDefault="001B678D" w:rsidP="00103F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  <w:r w:rsidR="0010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3FCA7E83" w14:textId="77777777" w:rsidR="008F5629" w:rsidRDefault="008F5629" w:rsidP="008F56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F3CC0C" w14:textId="0CE7D5B6" w:rsidR="00C03744" w:rsidRPr="00BC765C" w:rsidRDefault="00C03744" w:rsidP="00BC765C">
      <w:pPr>
        <w:pStyle w:val="a3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2C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КВАЛИФИКАЦИОННЫЕ ТРЕБОВАНИЯ</w:t>
      </w:r>
    </w:p>
    <w:p w14:paraId="4A4CBC8F" w14:textId="6F38201E" w:rsidR="00BC765C" w:rsidRPr="0079086C" w:rsidRDefault="00BC765C" w:rsidP="0079086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08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Консультант должен соответствовать следующим минимальным квалификационным требованиям:</w:t>
      </w:r>
    </w:p>
    <w:p w14:paraId="1692761A" w14:textId="23858E9F" w:rsidR="008F06C3" w:rsidRPr="008F06C3" w:rsidRDefault="00C03744" w:rsidP="008F06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06C3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образование в области</w:t>
      </w:r>
      <w:r w:rsidR="00725A08" w:rsidRPr="008F06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технических наук</w:t>
      </w:r>
      <w:r w:rsidR="00D109AD" w:rsidRPr="008F06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наличием сертификата на соответствие на соответствие ГОСТ ISO/IEC 17025—2019 </w:t>
      </w:r>
      <w:r w:rsidRPr="008F06C3">
        <w:rPr>
          <w:rFonts w:ascii="Times New Roman" w:eastAsia="Times New Roman" w:hAnsi="Times New Roman" w:cs="Times New Roman"/>
          <w:sz w:val="24"/>
          <w:szCs w:val="24"/>
          <w:lang w:val="ru-RU"/>
        </w:rPr>
        <w:t>или других смежных областях</w:t>
      </w:r>
      <w:r w:rsidR="00790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20 баллов;</w:t>
      </w:r>
    </w:p>
    <w:p w14:paraId="4571B38C" w14:textId="65A287B4" w:rsidR="008F06C3" w:rsidRPr="008F06C3" w:rsidRDefault="00C03744" w:rsidP="008F06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06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менее 5 лет опыта работы </w:t>
      </w:r>
      <w:r w:rsidR="00A148B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F06C3" w:rsidRPr="008F06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области аттестации, области аккредитации и (или) сфере деятельности по оценке соответствия и (или) обеспечению единства измерений, из которых не менее 2 лет в области, связанной с разработкой, внедрением или оценкой систем менеджмента</w:t>
      </w:r>
      <w:r w:rsidR="00790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3</w:t>
      </w:r>
      <w:r w:rsidR="00043D9A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790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баллов;</w:t>
      </w:r>
    </w:p>
    <w:p w14:paraId="56829B05" w14:textId="208A5F57" w:rsidR="00C03744" w:rsidRDefault="00C03744" w:rsidP="008F06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06C3">
        <w:rPr>
          <w:rFonts w:ascii="Times New Roman" w:eastAsia="Times New Roman" w:hAnsi="Times New Roman" w:cs="Times New Roman"/>
          <w:sz w:val="24"/>
          <w:szCs w:val="24"/>
          <w:lang w:val="ru-RU"/>
        </w:rPr>
        <w:t>Опыт работы с государственными учреждениями</w:t>
      </w:r>
      <w:r w:rsidR="00725A08" w:rsidRPr="008F06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стандартизации и аккредитации</w:t>
      </w:r>
      <w:r w:rsidR="00790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30 баллов;</w:t>
      </w:r>
    </w:p>
    <w:p w14:paraId="6162D2CF" w14:textId="6AB8B9CA" w:rsidR="00043D9A" w:rsidRPr="008F06C3" w:rsidRDefault="00043D9A" w:rsidP="008F06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Знание </w:t>
      </w:r>
      <w:r w:rsidRPr="008F06C3">
        <w:rPr>
          <w:rFonts w:ascii="Times New Roman" w:hAnsi="Times New Roman" w:cs="Times New Roman"/>
          <w:sz w:val="24"/>
          <w:szCs w:val="24"/>
          <w:lang w:val="ky-KG"/>
        </w:rPr>
        <w:t>законодательства Кыргызской Республики в сфере технического регулирования и метрологии, а также международных договоров и актов, в том числе оценки соответствия и аккредитации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– 10 баллов</w:t>
      </w:r>
      <w:r w:rsidRPr="008F06C3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B81E49B" w14:textId="172C5FE9" w:rsidR="00C03744" w:rsidRDefault="00C03744" w:rsidP="008F06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06C3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кыргызского и русского языков. Знание английского языка является преимуществом</w:t>
      </w:r>
      <w:r w:rsidR="00790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379C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790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="00043D9A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A37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баллов</w:t>
      </w:r>
      <w:r w:rsidRPr="008F06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C03744" w:rsidSect="00656D90">
      <w:headerReference w:type="default" r:id="rId8"/>
      <w:footerReference w:type="default" r:id="rId9"/>
      <w:pgSz w:w="11906" w:h="16838"/>
      <w:pgMar w:top="45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576A5" w14:textId="77777777" w:rsidR="007C563B" w:rsidRDefault="007C563B" w:rsidP="00C03744">
      <w:pPr>
        <w:spacing w:after="0" w:line="240" w:lineRule="auto"/>
      </w:pPr>
      <w:r>
        <w:separator/>
      </w:r>
    </w:p>
  </w:endnote>
  <w:endnote w:type="continuationSeparator" w:id="0">
    <w:p w14:paraId="29BCD33F" w14:textId="77777777" w:rsidR="007C563B" w:rsidRDefault="007C563B" w:rsidP="00C0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5545276"/>
      <w:docPartObj>
        <w:docPartGallery w:val="Page Numbers (Bottom of Page)"/>
        <w:docPartUnique/>
      </w:docPartObj>
    </w:sdtPr>
    <w:sdtContent>
      <w:p w14:paraId="323F972F" w14:textId="77777777" w:rsidR="008421E9" w:rsidRDefault="00B370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8D">
          <w:rPr>
            <w:noProof/>
          </w:rPr>
          <w:t>5</w:t>
        </w:r>
        <w:r>
          <w:fldChar w:fldCharType="end"/>
        </w:r>
      </w:p>
    </w:sdtContent>
  </w:sdt>
  <w:p w14:paraId="4C97B220" w14:textId="77777777" w:rsidR="008421E9" w:rsidRDefault="00842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F721" w14:textId="77777777" w:rsidR="007C563B" w:rsidRDefault="007C563B" w:rsidP="00C03744">
      <w:pPr>
        <w:spacing w:after="0" w:line="240" w:lineRule="auto"/>
      </w:pPr>
      <w:r>
        <w:separator/>
      </w:r>
    </w:p>
  </w:footnote>
  <w:footnote w:type="continuationSeparator" w:id="0">
    <w:p w14:paraId="6BA40AB1" w14:textId="77777777" w:rsidR="007C563B" w:rsidRDefault="007C563B" w:rsidP="00C0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b/>
        <w:i/>
        <w:color w:val="1F4E79" w:themeColor="accent1" w:themeShade="80"/>
      </w:rPr>
      <w:alias w:val="Название"/>
      <w:tag w:val=""/>
      <w:id w:val="-636718851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D5EEDDB" w14:textId="77777777" w:rsidR="008421E9" w:rsidRDefault="00C02801">
        <w:pPr>
          <w:pStyle w:val="a8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rFonts w:ascii="Times New Roman" w:eastAsia="Times New Roman" w:hAnsi="Times New Roman" w:cs="Times New Roman"/>
            <w:b/>
            <w:i/>
            <w:color w:val="1F4E79" w:themeColor="accent1" w:themeShade="80"/>
          </w:rPr>
          <w:t xml:space="preserve">     </w:t>
        </w:r>
      </w:p>
    </w:sdtContent>
  </w:sdt>
  <w:p w14:paraId="0DD7ACF3" w14:textId="77777777" w:rsidR="008421E9" w:rsidRDefault="008421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1F39"/>
    <w:multiLevelType w:val="multilevel"/>
    <w:tmpl w:val="063EBA4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3C2"/>
    <w:multiLevelType w:val="hybridMultilevel"/>
    <w:tmpl w:val="692AC610"/>
    <w:lvl w:ilvl="0" w:tplc="1E920794">
      <w:start w:val="1"/>
      <w:numFmt w:val="bullet"/>
      <w:lvlText w:val=""/>
      <w:lvlJc w:val="left"/>
      <w:pPr>
        <w:tabs>
          <w:tab w:val="num" w:pos="3041"/>
        </w:tabs>
        <w:ind w:left="3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2" w15:restartNumberingAfterBreak="0">
    <w:nsid w:val="09BB0D6A"/>
    <w:multiLevelType w:val="hybridMultilevel"/>
    <w:tmpl w:val="BDB419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7FBA"/>
    <w:multiLevelType w:val="hybridMultilevel"/>
    <w:tmpl w:val="4B92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5033"/>
    <w:multiLevelType w:val="hybridMultilevel"/>
    <w:tmpl w:val="D6504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F2FEC"/>
    <w:multiLevelType w:val="hybridMultilevel"/>
    <w:tmpl w:val="1AD6EE36"/>
    <w:lvl w:ilvl="0" w:tplc="A00452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754EC"/>
    <w:multiLevelType w:val="hybridMultilevel"/>
    <w:tmpl w:val="F1DC20A6"/>
    <w:lvl w:ilvl="0" w:tplc="B2E69E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B1832"/>
    <w:multiLevelType w:val="hybridMultilevel"/>
    <w:tmpl w:val="24401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61A31"/>
    <w:multiLevelType w:val="hybridMultilevel"/>
    <w:tmpl w:val="058A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93573"/>
    <w:multiLevelType w:val="hybridMultilevel"/>
    <w:tmpl w:val="569AD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81370"/>
    <w:multiLevelType w:val="hybridMultilevel"/>
    <w:tmpl w:val="C790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24DDD"/>
    <w:multiLevelType w:val="hybridMultilevel"/>
    <w:tmpl w:val="AAAAC9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C17F36"/>
    <w:multiLevelType w:val="hybridMultilevel"/>
    <w:tmpl w:val="0114D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42BF3"/>
    <w:multiLevelType w:val="hybridMultilevel"/>
    <w:tmpl w:val="A81A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8575E"/>
    <w:multiLevelType w:val="hybridMultilevel"/>
    <w:tmpl w:val="8DBAC42E"/>
    <w:lvl w:ilvl="0" w:tplc="204E90DA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D0E1D"/>
    <w:multiLevelType w:val="hybridMultilevel"/>
    <w:tmpl w:val="E64EF352"/>
    <w:lvl w:ilvl="0" w:tplc="3F5AE3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77D80"/>
    <w:multiLevelType w:val="multilevel"/>
    <w:tmpl w:val="0784B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6241042"/>
    <w:multiLevelType w:val="hybridMultilevel"/>
    <w:tmpl w:val="3F18D0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B3C63"/>
    <w:multiLevelType w:val="multilevel"/>
    <w:tmpl w:val="9F5C2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585089"/>
    <w:multiLevelType w:val="hybridMultilevel"/>
    <w:tmpl w:val="73FE7442"/>
    <w:lvl w:ilvl="0" w:tplc="44D653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26D9D"/>
    <w:multiLevelType w:val="hybridMultilevel"/>
    <w:tmpl w:val="CBEA59D2"/>
    <w:lvl w:ilvl="0" w:tplc="4A74B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005874"/>
    <w:multiLevelType w:val="multilevel"/>
    <w:tmpl w:val="48323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B2EA7"/>
    <w:multiLevelType w:val="hybridMultilevel"/>
    <w:tmpl w:val="D28C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54096"/>
    <w:multiLevelType w:val="hybridMultilevel"/>
    <w:tmpl w:val="021A1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B1238"/>
    <w:multiLevelType w:val="hybridMultilevel"/>
    <w:tmpl w:val="22DA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1524D"/>
    <w:multiLevelType w:val="hybridMultilevel"/>
    <w:tmpl w:val="F7DE9788"/>
    <w:lvl w:ilvl="0" w:tplc="DFD0F316">
      <w:start w:val="1"/>
      <w:numFmt w:val="decimal"/>
      <w:pStyle w:val="StylePADEdoardo"/>
      <w:lvlText w:val="%1."/>
      <w:lvlJc w:val="left"/>
      <w:pPr>
        <w:ind w:left="720" w:hanging="360"/>
      </w:pPr>
      <w:rPr>
        <w:b w:val="0"/>
        <w:bCs/>
      </w:rPr>
    </w:lvl>
    <w:lvl w:ilvl="1" w:tplc="1E642F6C">
      <w:start w:val="1"/>
      <w:numFmt w:val="lowerLetter"/>
      <w:lvlText w:val="%2."/>
      <w:lvlJc w:val="left"/>
      <w:pPr>
        <w:ind w:left="1440" w:hanging="360"/>
      </w:pPr>
    </w:lvl>
    <w:lvl w:ilvl="2" w:tplc="AC6C47E4" w:tentative="1">
      <w:start w:val="1"/>
      <w:numFmt w:val="lowerRoman"/>
      <w:lvlText w:val="%3."/>
      <w:lvlJc w:val="right"/>
      <w:pPr>
        <w:ind w:left="2160" w:hanging="180"/>
      </w:pPr>
    </w:lvl>
    <w:lvl w:ilvl="3" w:tplc="89863F1A" w:tentative="1">
      <w:start w:val="1"/>
      <w:numFmt w:val="decimal"/>
      <w:lvlText w:val="%4."/>
      <w:lvlJc w:val="left"/>
      <w:pPr>
        <w:ind w:left="2880" w:hanging="360"/>
      </w:pPr>
    </w:lvl>
    <w:lvl w:ilvl="4" w:tplc="4B380272" w:tentative="1">
      <w:start w:val="1"/>
      <w:numFmt w:val="lowerLetter"/>
      <w:lvlText w:val="%5."/>
      <w:lvlJc w:val="left"/>
      <w:pPr>
        <w:ind w:left="3600" w:hanging="360"/>
      </w:pPr>
    </w:lvl>
    <w:lvl w:ilvl="5" w:tplc="2402C8F4" w:tentative="1">
      <w:start w:val="1"/>
      <w:numFmt w:val="lowerRoman"/>
      <w:lvlText w:val="%6."/>
      <w:lvlJc w:val="right"/>
      <w:pPr>
        <w:ind w:left="4320" w:hanging="180"/>
      </w:pPr>
    </w:lvl>
    <w:lvl w:ilvl="6" w:tplc="D282427C" w:tentative="1">
      <w:start w:val="1"/>
      <w:numFmt w:val="decimal"/>
      <w:lvlText w:val="%7."/>
      <w:lvlJc w:val="left"/>
      <w:pPr>
        <w:ind w:left="5040" w:hanging="360"/>
      </w:pPr>
    </w:lvl>
    <w:lvl w:ilvl="7" w:tplc="EAAEAD5E" w:tentative="1">
      <w:start w:val="1"/>
      <w:numFmt w:val="lowerLetter"/>
      <w:lvlText w:val="%8."/>
      <w:lvlJc w:val="left"/>
      <w:pPr>
        <w:ind w:left="5760" w:hanging="360"/>
      </w:pPr>
    </w:lvl>
    <w:lvl w:ilvl="8" w:tplc="5CE8B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14C7B"/>
    <w:multiLevelType w:val="multilevel"/>
    <w:tmpl w:val="0784B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D2C0586"/>
    <w:multiLevelType w:val="hybridMultilevel"/>
    <w:tmpl w:val="620A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177F"/>
    <w:multiLevelType w:val="hybridMultilevel"/>
    <w:tmpl w:val="2FC64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125F7"/>
    <w:multiLevelType w:val="hybridMultilevel"/>
    <w:tmpl w:val="C5F017A8"/>
    <w:lvl w:ilvl="0" w:tplc="5BCAC6E4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786647">
    <w:abstractNumId w:val="3"/>
  </w:num>
  <w:num w:numId="2" w16cid:durableId="151914873">
    <w:abstractNumId w:val="16"/>
  </w:num>
  <w:num w:numId="3" w16cid:durableId="913205231">
    <w:abstractNumId w:val="6"/>
  </w:num>
  <w:num w:numId="4" w16cid:durableId="546334272">
    <w:abstractNumId w:val="26"/>
  </w:num>
  <w:num w:numId="5" w16cid:durableId="86272800">
    <w:abstractNumId w:val="25"/>
  </w:num>
  <w:num w:numId="6" w16cid:durableId="1592700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046443">
    <w:abstractNumId w:val="12"/>
  </w:num>
  <w:num w:numId="8" w16cid:durableId="1815219407">
    <w:abstractNumId w:val="9"/>
  </w:num>
  <w:num w:numId="9" w16cid:durableId="1629504656">
    <w:abstractNumId w:val="1"/>
  </w:num>
  <w:num w:numId="10" w16cid:durableId="139621437">
    <w:abstractNumId w:val="23"/>
  </w:num>
  <w:num w:numId="11" w16cid:durableId="505831249">
    <w:abstractNumId w:val="11"/>
  </w:num>
  <w:num w:numId="12" w16cid:durableId="84494438">
    <w:abstractNumId w:val="28"/>
  </w:num>
  <w:num w:numId="13" w16cid:durableId="670446153">
    <w:abstractNumId w:val="7"/>
  </w:num>
  <w:num w:numId="14" w16cid:durableId="93795452">
    <w:abstractNumId w:val="10"/>
  </w:num>
  <w:num w:numId="15" w16cid:durableId="452752065">
    <w:abstractNumId w:val="2"/>
  </w:num>
  <w:num w:numId="16" w16cid:durableId="1260334152">
    <w:abstractNumId w:val="29"/>
  </w:num>
  <w:num w:numId="17" w16cid:durableId="2098206675">
    <w:abstractNumId w:val="20"/>
  </w:num>
  <w:num w:numId="18" w16cid:durableId="463697250">
    <w:abstractNumId w:val="4"/>
  </w:num>
  <w:num w:numId="19" w16cid:durableId="1984309093">
    <w:abstractNumId w:val="18"/>
  </w:num>
  <w:num w:numId="20" w16cid:durableId="505679385">
    <w:abstractNumId w:val="0"/>
  </w:num>
  <w:num w:numId="21" w16cid:durableId="234976030">
    <w:abstractNumId w:val="21"/>
  </w:num>
  <w:num w:numId="22" w16cid:durableId="458959974">
    <w:abstractNumId w:val="15"/>
  </w:num>
  <w:num w:numId="23" w16cid:durableId="594821241">
    <w:abstractNumId w:val="17"/>
  </w:num>
  <w:num w:numId="24" w16cid:durableId="575212074">
    <w:abstractNumId w:val="14"/>
  </w:num>
  <w:num w:numId="25" w16cid:durableId="844785856">
    <w:abstractNumId w:val="5"/>
  </w:num>
  <w:num w:numId="26" w16cid:durableId="70079257">
    <w:abstractNumId w:val="19"/>
  </w:num>
  <w:num w:numId="27" w16cid:durableId="1284313093">
    <w:abstractNumId w:val="27"/>
  </w:num>
  <w:num w:numId="28" w16cid:durableId="617612824">
    <w:abstractNumId w:val="24"/>
  </w:num>
  <w:num w:numId="29" w16cid:durableId="1235893296">
    <w:abstractNumId w:val="13"/>
  </w:num>
  <w:num w:numId="30" w16cid:durableId="13507833">
    <w:abstractNumId w:val="8"/>
  </w:num>
  <w:num w:numId="31" w16cid:durableId="1949246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44"/>
    <w:rsid w:val="00014A75"/>
    <w:rsid w:val="0002070A"/>
    <w:rsid w:val="000256E3"/>
    <w:rsid w:val="00027769"/>
    <w:rsid w:val="00043D9A"/>
    <w:rsid w:val="00045457"/>
    <w:rsid w:val="00076288"/>
    <w:rsid w:val="00076A5C"/>
    <w:rsid w:val="000969CD"/>
    <w:rsid w:val="000C1D1A"/>
    <w:rsid w:val="000C586A"/>
    <w:rsid w:val="000D28AD"/>
    <w:rsid w:val="000D2B35"/>
    <w:rsid w:val="000F2002"/>
    <w:rsid w:val="00103FF4"/>
    <w:rsid w:val="00107A0A"/>
    <w:rsid w:val="001460DC"/>
    <w:rsid w:val="00184EB8"/>
    <w:rsid w:val="001B03BA"/>
    <w:rsid w:val="001B132C"/>
    <w:rsid w:val="001B678D"/>
    <w:rsid w:val="001C5089"/>
    <w:rsid w:val="001D41E2"/>
    <w:rsid w:val="001D7AB0"/>
    <w:rsid w:val="00224C46"/>
    <w:rsid w:val="00241E49"/>
    <w:rsid w:val="002A07EC"/>
    <w:rsid w:val="002A18F9"/>
    <w:rsid w:val="002B2C8E"/>
    <w:rsid w:val="002D1F6F"/>
    <w:rsid w:val="002F6347"/>
    <w:rsid w:val="0031296D"/>
    <w:rsid w:val="00324810"/>
    <w:rsid w:val="00351EBB"/>
    <w:rsid w:val="00353454"/>
    <w:rsid w:val="00357B67"/>
    <w:rsid w:val="00360722"/>
    <w:rsid w:val="003732BD"/>
    <w:rsid w:val="0037732F"/>
    <w:rsid w:val="00393D58"/>
    <w:rsid w:val="003A1EAE"/>
    <w:rsid w:val="003E1BE1"/>
    <w:rsid w:val="00413F4A"/>
    <w:rsid w:val="0042506E"/>
    <w:rsid w:val="0044729F"/>
    <w:rsid w:val="0045723B"/>
    <w:rsid w:val="00473778"/>
    <w:rsid w:val="0048213C"/>
    <w:rsid w:val="00482569"/>
    <w:rsid w:val="0048561C"/>
    <w:rsid w:val="004A7D6F"/>
    <w:rsid w:val="004D10AE"/>
    <w:rsid w:val="004E3A76"/>
    <w:rsid w:val="005179B6"/>
    <w:rsid w:val="0053547F"/>
    <w:rsid w:val="005A3605"/>
    <w:rsid w:val="005A7956"/>
    <w:rsid w:val="005E50E6"/>
    <w:rsid w:val="005F6CFF"/>
    <w:rsid w:val="00603456"/>
    <w:rsid w:val="00613271"/>
    <w:rsid w:val="00656D90"/>
    <w:rsid w:val="006A26CC"/>
    <w:rsid w:val="006B52E5"/>
    <w:rsid w:val="006C702C"/>
    <w:rsid w:val="006E02F7"/>
    <w:rsid w:val="006E62C9"/>
    <w:rsid w:val="0070134E"/>
    <w:rsid w:val="00725A08"/>
    <w:rsid w:val="00745F46"/>
    <w:rsid w:val="007620A6"/>
    <w:rsid w:val="00783657"/>
    <w:rsid w:val="0079086C"/>
    <w:rsid w:val="007A1D05"/>
    <w:rsid w:val="007B5638"/>
    <w:rsid w:val="007C563B"/>
    <w:rsid w:val="007D5299"/>
    <w:rsid w:val="00810E98"/>
    <w:rsid w:val="00817F8B"/>
    <w:rsid w:val="00826E52"/>
    <w:rsid w:val="008314EE"/>
    <w:rsid w:val="00840039"/>
    <w:rsid w:val="008421E9"/>
    <w:rsid w:val="00846F00"/>
    <w:rsid w:val="008B68FD"/>
    <w:rsid w:val="008D799E"/>
    <w:rsid w:val="008F06C3"/>
    <w:rsid w:val="008F5629"/>
    <w:rsid w:val="00902693"/>
    <w:rsid w:val="00912D18"/>
    <w:rsid w:val="0091626A"/>
    <w:rsid w:val="00921EB2"/>
    <w:rsid w:val="00942C0B"/>
    <w:rsid w:val="00954187"/>
    <w:rsid w:val="00963BAA"/>
    <w:rsid w:val="0096408D"/>
    <w:rsid w:val="00972F01"/>
    <w:rsid w:val="0098242C"/>
    <w:rsid w:val="00983034"/>
    <w:rsid w:val="00986607"/>
    <w:rsid w:val="009D1958"/>
    <w:rsid w:val="009E4361"/>
    <w:rsid w:val="009F7462"/>
    <w:rsid w:val="00A148BD"/>
    <w:rsid w:val="00A3768B"/>
    <w:rsid w:val="00A379C1"/>
    <w:rsid w:val="00A479B7"/>
    <w:rsid w:val="00A51EC6"/>
    <w:rsid w:val="00A52A60"/>
    <w:rsid w:val="00A743B1"/>
    <w:rsid w:val="00A844E0"/>
    <w:rsid w:val="00A95A10"/>
    <w:rsid w:val="00AB4924"/>
    <w:rsid w:val="00AC6A2F"/>
    <w:rsid w:val="00AD5FCC"/>
    <w:rsid w:val="00AF0DF5"/>
    <w:rsid w:val="00AF5228"/>
    <w:rsid w:val="00B132F9"/>
    <w:rsid w:val="00B236A3"/>
    <w:rsid w:val="00B37065"/>
    <w:rsid w:val="00B42F0B"/>
    <w:rsid w:val="00B620D6"/>
    <w:rsid w:val="00B77DA4"/>
    <w:rsid w:val="00B91375"/>
    <w:rsid w:val="00B96249"/>
    <w:rsid w:val="00BA5388"/>
    <w:rsid w:val="00BA6AAE"/>
    <w:rsid w:val="00BC00F5"/>
    <w:rsid w:val="00BC765C"/>
    <w:rsid w:val="00BE5CDA"/>
    <w:rsid w:val="00C02801"/>
    <w:rsid w:val="00C03744"/>
    <w:rsid w:val="00C40B68"/>
    <w:rsid w:val="00C7003B"/>
    <w:rsid w:val="00C80C65"/>
    <w:rsid w:val="00C81FB7"/>
    <w:rsid w:val="00C82A9D"/>
    <w:rsid w:val="00C95145"/>
    <w:rsid w:val="00CA7381"/>
    <w:rsid w:val="00CE624E"/>
    <w:rsid w:val="00D109AD"/>
    <w:rsid w:val="00D30928"/>
    <w:rsid w:val="00D348AA"/>
    <w:rsid w:val="00D350F6"/>
    <w:rsid w:val="00D41F58"/>
    <w:rsid w:val="00D635D5"/>
    <w:rsid w:val="00D729DF"/>
    <w:rsid w:val="00D73612"/>
    <w:rsid w:val="00D941F4"/>
    <w:rsid w:val="00DE79BD"/>
    <w:rsid w:val="00DF30A5"/>
    <w:rsid w:val="00E01420"/>
    <w:rsid w:val="00E068AA"/>
    <w:rsid w:val="00E25351"/>
    <w:rsid w:val="00E373DB"/>
    <w:rsid w:val="00E44B54"/>
    <w:rsid w:val="00E90DB4"/>
    <w:rsid w:val="00E90F5F"/>
    <w:rsid w:val="00EB7E62"/>
    <w:rsid w:val="00EE2E1E"/>
    <w:rsid w:val="00EF76DD"/>
    <w:rsid w:val="00F150AA"/>
    <w:rsid w:val="00F16EDA"/>
    <w:rsid w:val="00F22C69"/>
    <w:rsid w:val="00F365EE"/>
    <w:rsid w:val="00F402B6"/>
    <w:rsid w:val="00F71CC5"/>
    <w:rsid w:val="00FB18A4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5611"/>
  <w15:chartTrackingRefBased/>
  <w15:docId w15:val="{8AC510E6-A968-4CB8-BB9E-7C053AD7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6F"/>
    <w:rPr>
      <w:lang w:val="en"/>
    </w:rPr>
  </w:style>
  <w:style w:type="paragraph" w:styleId="1">
    <w:name w:val="heading 1"/>
    <w:basedOn w:val="a"/>
    <w:next w:val="a"/>
    <w:link w:val="10"/>
    <w:qFormat/>
    <w:rsid w:val="00076A5C"/>
    <w:pPr>
      <w:keepNext/>
      <w:keepLines/>
      <w:autoSpaceDN w:val="0"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/>
      <w:sz w:val="32"/>
      <w:szCs w:val="20"/>
      <w:lang w:val="en-US" w:eastAsia="en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List Paragraph11,List Paragraph (numbered (a)),ADB paragraph numbering,List Paragraph 1,Main numbered paragraph,Абзац вправо-1,Numbered paragraph,Ha"/>
    <w:basedOn w:val="a"/>
    <w:link w:val="a4"/>
    <w:uiPriority w:val="34"/>
    <w:qFormat/>
    <w:rsid w:val="00C0374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44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44"/>
    <w:pPr>
      <w:widowControl w:val="0"/>
      <w:shd w:val="clear" w:color="auto" w:fill="FFFFFF"/>
      <w:spacing w:after="300" w:line="0" w:lineRule="atLeast"/>
      <w:ind w:hanging="380"/>
    </w:pPr>
    <w:rPr>
      <w:rFonts w:ascii="Cambria" w:eastAsia="Cambria" w:hAnsi="Cambria" w:cs="Cambria"/>
      <w:b/>
      <w:bCs/>
      <w:sz w:val="21"/>
      <w:szCs w:val="21"/>
      <w:lang w:val="ru-RU"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List Paragraph11 Знак,List Paragraph (numbered (a)) Знак,ADB paragraph numbering Знак,List Paragraph 1 Знак,Абзац вправо-1 Знак"/>
    <w:link w:val="a3"/>
    <w:uiPriority w:val="34"/>
    <w:qFormat/>
    <w:locked/>
    <w:rsid w:val="00C03744"/>
    <w:rPr>
      <w:lang w:val="en"/>
    </w:rPr>
  </w:style>
  <w:style w:type="paragraph" w:styleId="a5">
    <w:name w:val="footnote text"/>
    <w:aliases w:val="9,AD,Boston 10,FOOTNOTES,Font: Geneva 9,Footnote Text Char Char Char Char Char,Footnote Text Char Char Char Char Char Char,Footnote Text Char Char Char Char Char1,Footnote Text Char Char Char Char1,Geneva 9,f,fn,footnote text,ft, Char,A"/>
    <w:basedOn w:val="a"/>
    <w:link w:val="a6"/>
    <w:uiPriority w:val="99"/>
    <w:unhideWhenUsed/>
    <w:qFormat/>
    <w:rsid w:val="00C03744"/>
    <w:pPr>
      <w:widowControl w:val="0"/>
      <w:autoSpaceDE w:val="0"/>
      <w:autoSpaceDN w:val="0"/>
      <w:adjustRightInd w:val="0"/>
      <w:spacing w:after="0" w:line="240" w:lineRule="auto"/>
      <w:ind w:left="-634"/>
    </w:pPr>
    <w:rPr>
      <w:rFonts w:eastAsiaTheme="minorEastAsia" w:cs="Arial"/>
      <w:color w:val="000000"/>
      <w:sz w:val="16"/>
      <w:szCs w:val="20"/>
    </w:rPr>
  </w:style>
  <w:style w:type="character" w:customStyle="1" w:styleId="a6">
    <w:name w:val="Текст сноски Знак"/>
    <w:aliases w:val="9 Знак,AD Знак,Boston 10 Знак,FOOTNOTES Знак,Font: Geneva 9 Знак,Footnote Text Char Char Char Char Char Знак,Footnote Text Char Char Char Char Char Char Знак,Footnote Text Char Char Char Char Char1 Знак,Geneva 9 Знак,f Знак,fn Знак"/>
    <w:basedOn w:val="a0"/>
    <w:link w:val="a5"/>
    <w:uiPriority w:val="99"/>
    <w:qFormat/>
    <w:rsid w:val="00C03744"/>
    <w:rPr>
      <w:rFonts w:eastAsiaTheme="minorEastAsia" w:cs="Arial"/>
      <w:color w:val="000000"/>
      <w:sz w:val="16"/>
      <w:szCs w:val="20"/>
      <w:lang w:val="en"/>
    </w:rPr>
  </w:style>
  <w:style w:type="character" w:styleId="a7">
    <w:name w:val="footnote reference"/>
    <w:aliases w:val="16 Point,BVI fnr,Footnote Reference Number,Footnote Reference_LVL6,Footnote Reference_LVL61,Footnote Reference_LVL62,Footnote Reference_LVL63,Footnote Reference_LVL64,R,SUPERS,Superscript 6 Point,Times 10 Point,fr,ftref,Знак сноски-FN"/>
    <w:basedOn w:val="a0"/>
    <w:link w:val="CarattereCarattereCharCharCharCharCharCharZchn"/>
    <w:uiPriority w:val="99"/>
    <w:unhideWhenUsed/>
    <w:qFormat/>
    <w:rsid w:val="00C03744"/>
    <w:rPr>
      <w:vertAlign w:val="superscript"/>
    </w:rPr>
  </w:style>
  <w:style w:type="paragraph" w:customStyle="1" w:styleId="CarattereCarattereCharCharCharCharCharCharZchn">
    <w:name w:val="Carattere Carattere Char Char Char Char Char Char Zchn"/>
    <w:aliases w:val="Carattere Carattere Char Char Char Char Char Char Char Zchn,Char Char Char Char Char Char Char Char Zchn,ftref Char Char Char Char Char Char Zchn,ftref Char Char Char1 Zchn"/>
    <w:basedOn w:val="a"/>
    <w:next w:val="a"/>
    <w:link w:val="a7"/>
    <w:uiPriority w:val="99"/>
    <w:rsid w:val="00C03744"/>
    <w:pPr>
      <w:spacing w:line="240" w:lineRule="exact"/>
      <w:jc w:val="both"/>
    </w:pPr>
    <w:rPr>
      <w:vertAlign w:val="superscript"/>
      <w:lang w:val="ru-RU"/>
    </w:rPr>
  </w:style>
  <w:style w:type="paragraph" w:customStyle="1" w:styleId="StylePADEdoardo">
    <w:name w:val="StylePADEdoardo"/>
    <w:basedOn w:val="a3"/>
    <w:uiPriority w:val="99"/>
    <w:qFormat/>
    <w:rsid w:val="00C03744"/>
    <w:pPr>
      <w:numPr>
        <w:numId w:val="5"/>
      </w:numPr>
      <w:tabs>
        <w:tab w:val="num" w:pos="360"/>
      </w:tabs>
      <w:autoSpaceDE w:val="0"/>
      <w:autoSpaceDN w:val="0"/>
      <w:adjustRightInd w:val="0"/>
      <w:spacing w:before="120" w:after="120" w:line="257" w:lineRule="auto"/>
      <w:ind w:left="0" w:hanging="634"/>
      <w:contextualSpacing w:val="0"/>
      <w:jc w:val="both"/>
    </w:pPr>
    <w:rPr>
      <w:rFonts w:eastAsiaTheme="minorEastAsia" w:cs="Arial"/>
      <w:b/>
      <w:bCs/>
    </w:rPr>
  </w:style>
  <w:style w:type="paragraph" w:styleId="a8">
    <w:name w:val="header"/>
    <w:basedOn w:val="a"/>
    <w:link w:val="a9"/>
    <w:uiPriority w:val="99"/>
    <w:unhideWhenUsed/>
    <w:rsid w:val="00C0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3744"/>
    <w:rPr>
      <w:lang w:val="en"/>
    </w:rPr>
  </w:style>
  <w:style w:type="paragraph" w:styleId="aa">
    <w:name w:val="footer"/>
    <w:basedOn w:val="a"/>
    <w:link w:val="ab"/>
    <w:uiPriority w:val="99"/>
    <w:unhideWhenUsed/>
    <w:rsid w:val="00C0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3744"/>
    <w:rPr>
      <w:lang w:val="en"/>
    </w:rPr>
  </w:style>
  <w:style w:type="table" w:styleId="ac">
    <w:name w:val="Table Grid"/>
    <w:basedOn w:val="a1"/>
    <w:uiPriority w:val="39"/>
    <w:rsid w:val="00D6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826E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826E52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af">
    <w:name w:val="No Spacing"/>
    <w:uiPriority w:val="1"/>
    <w:qFormat/>
    <w:rsid w:val="00C7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76A5C"/>
    <w:rPr>
      <w:rFonts w:ascii="Times New Roman Bold" w:eastAsia="Times New Roman" w:hAnsi="Times New Roman Bold" w:cs="Times New Roman"/>
      <w:b/>
      <w:sz w:val="32"/>
      <w:szCs w:val="20"/>
      <w:lang w:val="en-US" w:eastAsia="en-IN"/>
    </w:rPr>
  </w:style>
  <w:style w:type="character" w:customStyle="1" w:styleId="20">
    <w:name w:val="Заголовок 2 Знак"/>
    <w:basedOn w:val="a0"/>
    <w:link w:val="2"/>
    <w:uiPriority w:val="9"/>
    <w:semiHidden/>
    <w:rsid w:val="00076A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  <w:style w:type="character" w:customStyle="1" w:styleId="normaltextrun">
    <w:name w:val="normaltextrun"/>
    <w:basedOn w:val="a0"/>
    <w:rsid w:val="00076A5C"/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uiPriority w:val="99"/>
    <w:rsid w:val="00076A5C"/>
    <w:pPr>
      <w:spacing w:line="240" w:lineRule="exact"/>
      <w:ind w:firstLine="360"/>
      <w:jc w:val="both"/>
    </w:pPr>
    <w:rPr>
      <w:vertAlign w:val="superscript"/>
      <w:lang w:val="ru-RU"/>
    </w:rPr>
  </w:style>
  <w:style w:type="paragraph" w:styleId="af0">
    <w:name w:val="endnote text"/>
    <w:basedOn w:val="a"/>
    <w:link w:val="af1"/>
    <w:uiPriority w:val="99"/>
    <w:semiHidden/>
    <w:unhideWhenUsed/>
    <w:rsid w:val="005A795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7956"/>
    <w:rPr>
      <w:sz w:val="20"/>
      <w:szCs w:val="20"/>
      <w:lang w:val="en"/>
    </w:rPr>
  </w:style>
  <w:style w:type="character" w:styleId="af2">
    <w:name w:val="endnote reference"/>
    <w:basedOn w:val="a0"/>
    <w:uiPriority w:val="99"/>
    <w:semiHidden/>
    <w:unhideWhenUsed/>
    <w:rsid w:val="005A7956"/>
    <w:rPr>
      <w:vertAlign w:val="superscript"/>
    </w:rPr>
  </w:style>
  <w:style w:type="paragraph" w:styleId="af3">
    <w:name w:val="Revision"/>
    <w:hidden/>
    <w:uiPriority w:val="99"/>
    <w:semiHidden/>
    <w:rsid w:val="00A95A10"/>
    <w:pPr>
      <w:spacing w:after="0" w:line="240" w:lineRule="auto"/>
    </w:pPr>
    <w:rPr>
      <w:lang w:val="en"/>
    </w:rPr>
  </w:style>
  <w:style w:type="character" w:styleId="af4">
    <w:name w:val="annotation reference"/>
    <w:basedOn w:val="a0"/>
    <w:uiPriority w:val="99"/>
    <w:semiHidden/>
    <w:unhideWhenUsed/>
    <w:rsid w:val="0048561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8561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8561C"/>
    <w:rPr>
      <w:sz w:val="20"/>
      <w:szCs w:val="20"/>
      <w:lang w:val="e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561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561C"/>
    <w:rPr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B9E9-A7CB-4EA7-84C6-C37F351B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2444</Words>
  <Characters>13933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Неронова</dc:creator>
  <cp:keywords/>
  <dc:description/>
  <cp:lastModifiedBy>Nargiza Iskender</cp:lastModifiedBy>
  <cp:revision>11</cp:revision>
  <cp:lastPrinted>2024-11-21T11:45:00Z</cp:lastPrinted>
  <dcterms:created xsi:type="dcterms:W3CDTF">2024-11-19T08:43:00Z</dcterms:created>
  <dcterms:modified xsi:type="dcterms:W3CDTF">2024-12-26T05:21:00Z</dcterms:modified>
</cp:coreProperties>
</file>